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83CDA" w14:textId="7B32A517" w:rsidR="006E5CFD" w:rsidRPr="00807D18" w:rsidRDefault="006E5CFD" w:rsidP="0061006B">
      <w:pPr>
        <w:autoSpaceDE w:val="0"/>
        <w:autoSpaceDN w:val="0"/>
        <w:adjustRightInd w:val="0"/>
        <w:spacing w:after="0"/>
        <w:jc w:val="right"/>
        <w:rPr>
          <w:rFonts w:cstheme="minorHAnsi"/>
          <w:bCs/>
          <w:sz w:val="24"/>
          <w:szCs w:val="24"/>
        </w:rPr>
      </w:pPr>
      <w:r w:rsidRPr="00807D18">
        <w:rPr>
          <w:rFonts w:cstheme="minorHAnsi"/>
          <w:bCs/>
          <w:sz w:val="24"/>
          <w:szCs w:val="24"/>
        </w:rPr>
        <w:t>Z</w:t>
      </w:r>
      <w:r w:rsidR="00450942" w:rsidRPr="00807D18">
        <w:rPr>
          <w:rFonts w:cstheme="minorHAnsi"/>
          <w:bCs/>
          <w:sz w:val="24"/>
          <w:szCs w:val="24"/>
        </w:rPr>
        <w:t xml:space="preserve">ałącznik nr 1 </w:t>
      </w:r>
      <w:r w:rsidRPr="00807D18">
        <w:rPr>
          <w:rFonts w:cstheme="minorHAnsi"/>
          <w:bCs/>
          <w:sz w:val="24"/>
          <w:szCs w:val="24"/>
        </w:rPr>
        <w:t xml:space="preserve">do </w:t>
      </w:r>
      <w:r w:rsidR="00807D18" w:rsidRPr="00807D18">
        <w:rPr>
          <w:rFonts w:cstheme="minorHAnsi"/>
          <w:bCs/>
          <w:sz w:val="24"/>
          <w:szCs w:val="24"/>
        </w:rPr>
        <w:t>Zaproszenia</w:t>
      </w:r>
    </w:p>
    <w:p w14:paraId="24B3754D" w14:textId="77777777" w:rsidR="006E5CFD" w:rsidRPr="0061006B" w:rsidRDefault="006E5CFD" w:rsidP="0043532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13A7D95A" w14:textId="0954F4E5" w:rsidR="006E5CFD" w:rsidRDefault="00450942" w:rsidP="0043532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1006B">
        <w:rPr>
          <w:rFonts w:cstheme="minorHAnsi"/>
          <w:b/>
          <w:bCs/>
          <w:sz w:val="24"/>
          <w:szCs w:val="24"/>
        </w:rPr>
        <w:t>OPIS PRZEDMIOTU ZAMÓWIENIA</w:t>
      </w:r>
    </w:p>
    <w:p w14:paraId="1B43AC6B" w14:textId="77777777" w:rsidR="00E74239" w:rsidRPr="0061006B" w:rsidRDefault="00E74239" w:rsidP="0043532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BABCFEF" w14:textId="77777777" w:rsidR="00E74239" w:rsidRPr="0061006B" w:rsidRDefault="00E74239" w:rsidP="00E74239">
      <w:pPr>
        <w:spacing w:after="0"/>
        <w:rPr>
          <w:rFonts w:cstheme="minorHAnsi"/>
          <w:sz w:val="24"/>
          <w:szCs w:val="24"/>
        </w:rPr>
      </w:pPr>
      <w:r w:rsidRPr="0061006B">
        <w:rPr>
          <w:rFonts w:cstheme="minorHAnsi"/>
          <w:b/>
          <w:spacing w:val="-1"/>
          <w:sz w:val="24"/>
          <w:szCs w:val="24"/>
        </w:rPr>
        <w:t>I.</w:t>
      </w:r>
      <w:r w:rsidRPr="0061006B">
        <w:rPr>
          <w:rFonts w:cstheme="minorHAnsi"/>
          <w:spacing w:val="-1"/>
          <w:sz w:val="24"/>
          <w:szCs w:val="24"/>
        </w:rPr>
        <w:t xml:space="preserve"> </w:t>
      </w:r>
      <w:r w:rsidRPr="0061006B">
        <w:rPr>
          <w:rFonts w:cstheme="minorHAnsi"/>
          <w:b/>
          <w:spacing w:val="-1"/>
          <w:sz w:val="24"/>
          <w:szCs w:val="24"/>
        </w:rPr>
        <w:t>PRZEDMIOT ZAMÓWIENIA</w:t>
      </w:r>
    </w:p>
    <w:p w14:paraId="4555150E" w14:textId="29238AAA" w:rsidR="006E5CFD" w:rsidRPr="0061006B" w:rsidRDefault="006E5CFD" w:rsidP="00E74239">
      <w:pPr>
        <w:autoSpaceDE w:val="0"/>
        <w:autoSpaceDN w:val="0"/>
        <w:adjustRightInd w:val="0"/>
        <w:spacing w:after="0"/>
        <w:rPr>
          <w:rFonts w:cstheme="minorHAnsi"/>
          <w:bCs/>
          <w:strike/>
          <w:sz w:val="24"/>
          <w:szCs w:val="24"/>
        </w:rPr>
      </w:pPr>
      <w:r w:rsidRPr="0061006B">
        <w:rPr>
          <w:rFonts w:cstheme="minorHAnsi"/>
          <w:bCs/>
          <w:sz w:val="24"/>
          <w:szCs w:val="24"/>
        </w:rPr>
        <w:t xml:space="preserve">Przedmiotem zamówienia jest </w:t>
      </w:r>
      <w:r w:rsidR="004D241B" w:rsidRPr="0061006B">
        <w:rPr>
          <w:rFonts w:cstheme="minorHAnsi"/>
          <w:bCs/>
          <w:sz w:val="24"/>
          <w:szCs w:val="24"/>
        </w:rPr>
        <w:t>usług</w:t>
      </w:r>
      <w:r w:rsidR="00D64127">
        <w:rPr>
          <w:rFonts w:cstheme="minorHAnsi"/>
          <w:bCs/>
          <w:sz w:val="24"/>
          <w:szCs w:val="24"/>
        </w:rPr>
        <w:t>a</w:t>
      </w:r>
      <w:r w:rsidR="004D241B" w:rsidRPr="0061006B">
        <w:rPr>
          <w:rFonts w:cstheme="minorHAnsi"/>
          <w:bCs/>
          <w:sz w:val="24"/>
          <w:szCs w:val="24"/>
        </w:rPr>
        <w:t xml:space="preserve"> </w:t>
      </w:r>
      <w:r w:rsidR="00C37E1A" w:rsidRPr="0061006B">
        <w:rPr>
          <w:rFonts w:cstheme="minorHAnsi"/>
          <w:bCs/>
          <w:sz w:val="24"/>
          <w:szCs w:val="24"/>
        </w:rPr>
        <w:t xml:space="preserve">wsparcia technicznego </w:t>
      </w:r>
      <w:r w:rsidR="00960036">
        <w:rPr>
          <w:rFonts w:cstheme="minorHAnsi"/>
          <w:bCs/>
          <w:sz w:val="24"/>
          <w:szCs w:val="24"/>
        </w:rPr>
        <w:t xml:space="preserve">na okres 12 miesięcy </w:t>
      </w:r>
      <w:r w:rsidR="00C37E1A" w:rsidRPr="0061006B">
        <w:rPr>
          <w:rFonts w:cstheme="minorHAnsi"/>
          <w:bCs/>
          <w:sz w:val="24"/>
          <w:szCs w:val="24"/>
        </w:rPr>
        <w:t xml:space="preserve">dla posiadanej przez Zamawiającego licencji na oprogramowanie Lexmark </w:t>
      </w:r>
      <w:proofErr w:type="spellStart"/>
      <w:r w:rsidR="00C37E1A" w:rsidRPr="0061006B">
        <w:rPr>
          <w:rFonts w:cstheme="minorHAnsi"/>
          <w:bCs/>
          <w:sz w:val="24"/>
          <w:szCs w:val="24"/>
        </w:rPr>
        <w:t>Document</w:t>
      </w:r>
      <w:proofErr w:type="spellEnd"/>
      <w:r w:rsidR="00C37E1A" w:rsidRPr="0061006B">
        <w:rPr>
          <w:rFonts w:cstheme="minorHAnsi"/>
          <w:bCs/>
          <w:sz w:val="24"/>
          <w:szCs w:val="24"/>
        </w:rPr>
        <w:t xml:space="preserve"> </w:t>
      </w:r>
      <w:proofErr w:type="spellStart"/>
      <w:r w:rsidR="00C37E1A" w:rsidRPr="0061006B">
        <w:rPr>
          <w:rFonts w:cstheme="minorHAnsi"/>
          <w:bCs/>
          <w:sz w:val="24"/>
          <w:szCs w:val="24"/>
        </w:rPr>
        <w:t>Distributor</w:t>
      </w:r>
      <w:proofErr w:type="spellEnd"/>
      <w:r w:rsidR="00C37E1A" w:rsidRPr="0061006B">
        <w:rPr>
          <w:rFonts w:cstheme="minorHAnsi"/>
          <w:bCs/>
          <w:sz w:val="24"/>
          <w:szCs w:val="24"/>
        </w:rPr>
        <w:t xml:space="preserve"> </w:t>
      </w:r>
      <w:r w:rsidR="00C37E1A" w:rsidRPr="00FB13C4">
        <w:rPr>
          <w:rFonts w:cstheme="minorHAnsi"/>
          <w:bCs/>
          <w:sz w:val="24"/>
          <w:szCs w:val="24"/>
        </w:rPr>
        <w:t>dla</w:t>
      </w:r>
      <w:r w:rsidR="00C37E1A" w:rsidRPr="0061006B">
        <w:rPr>
          <w:rFonts w:cstheme="minorHAnsi"/>
          <w:bCs/>
          <w:sz w:val="24"/>
          <w:szCs w:val="24"/>
        </w:rPr>
        <w:t xml:space="preserve"> </w:t>
      </w:r>
      <w:r w:rsidR="007E7B35" w:rsidRPr="00A069C4">
        <w:rPr>
          <w:rFonts w:cstheme="minorHAnsi"/>
          <w:bCs/>
          <w:sz w:val="24"/>
          <w:szCs w:val="24"/>
        </w:rPr>
        <w:t>27</w:t>
      </w:r>
      <w:r w:rsidR="00C37E1A" w:rsidRPr="0061006B">
        <w:rPr>
          <w:rFonts w:cstheme="minorHAnsi"/>
          <w:bCs/>
          <w:sz w:val="24"/>
          <w:szCs w:val="24"/>
        </w:rPr>
        <w:t xml:space="preserve"> urządzeń</w:t>
      </w:r>
      <w:r w:rsidR="00976FED" w:rsidRPr="0061006B">
        <w:rPr>
          <w:rFonts w:cstheme="minorHAnsi"/>
          <w:bCs/>
          <w:sz w:val="24"/>
          <w:szCs w:val="24"/>
        </w:rPr>
        <w:t>.</w:t>
      </w:r>
    </w:p>
    <w:p w14:paraId="16E855C8" w14:textId="77777777" w:rsidR="00C37E1A" w:rsidRPr="0061006B" w:rsidRDefault="00C37E1A" w:rsidP="0061006B">
      <w:pPr>
        <w:spacing w:after="0"/>
        <w:rPr>
          <w:rFonts w:cstheme="minorHAnsi"/>
          <w:spacing w:val="-5"/>
          <w:sz w:val="24"/>
          <w:szCs w:val="24"/>
        </w:rPr>
      </w:pPr>
    </w:p>
    <w:p w14:paraId="26EE0A7E" w14:textId="538A6E64" w:rsidR="00E07E06" w:rsidRPr="0061006B" w:rsidRDefault="00E07E06" w:rsidP="0043532C">
      <w:pPr>
        <w:spacing w:after="0"/>
        <w:rPr>
          <w:rFonts w:cstheme="minorHAnsi"/>
          <w:b/>
          <w:spacing w:val="-5"/>
          <w:sz w:val="24"/>
          <w:szCs w:val="24"/>
        </w:rPr>
      </w:pPr>
      <w:r w:rsidRPr="0061006B">
        <w:rPr>
          <w:rFonts w:cstheme="minorHAnsi"/>
          <w:b/>
          <w:spacing w:val="-5"/>
          <w:sz w:val="24"/>
          <w:szCs w:val="24"/>
        </w:rPr>
        <w:t>II. DEFINICJE POJĘĆ</w:t>
      </w:r>
    </w:p>
    <w:p w14:paraId="00B9D3E4" w14:textId="740271F8" w:rsidR="00E07E06" w:rsidRPr="0061006B" w:rsidRDefault="00E07E06" w:rsidP="005C0839">
      <w:pPr>
        <w:spacing w:after="0"/>
        <w:rPr>
          <w:rFonts w:cstheme="minorHAnsi"/>
          <w:b/>
          <w:spacing w:val="-5"/>
          <w:sz w:val="24"/>
          <w:szCs w:val="24"/>
        </w:rPr>
      </w:pPr>
      <w:bookmarkStart w:id="0" w:name="_GoBack"/>
      <w:bookmarkEnd w:id="0"/>
    </w:p>
    <w:p w14:paraId="1B2CE542" w14:textId="671134C6" w:rsidR="00FF5D5F" w:rsidRPr="0061006B" w:rsidRDefault="00A06A8A" w:rsidP="00E74239">
      <w:pPr>
        <w:pStyle w:val="Akapitzlist"/>
        <w:numPr>
          <w:ilvl w:val="0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bCs/>
          <w:spacing w:val="-1"/>
          <w:sz w:val="24"/>
          <w:szCs w:val="24"/>
        </w:rPr>
        <w:t xml:space="preserve">Lexmark </w:t>
      </w:r>
      <w:proofErr w:type="spellStart"/>
      <w:r w:rsidRPr="0061006B">
        <w:rPr>
          <w:rFonts w:cstheme="minorHAnsi"/>
          <w:bCs/>
          <w:spacing w:val="-1"/>
          <w:sz w:val="24"/>
          <w:szCs w:val="24"/>
        </w:rPr>
        <w:t>Document</w:t>
      </w:r>
      <w:proofErr w:type="spellEnd"/>
      <w:r w:rsidRPr="0061006B">
        <w:rPr>
          <w:rFonts w:cstheme="minorHAnsi"/>
          <w:bCs/>
          <w:spacing w:val="-1"/>
          <w:sz w:val="24"/>
          <w:szCs w:val="24"/>
        </w:rPr>
        <w:t xml:space="preserve"> </w:t>
      </w:r>
      <w:proofErr w:type="spellStart"/>
      <w:r w:rsidRPr="0061006B">
        <w:rPr>
          <w:rFonts w:cstheme="minorHAnsi"/>
          <w:bCs/>
          <w:spacing w:val="-1"/>
          <w:sz w:val="24"/>
          <w:szCs w:val="24"/>
        </w:rPr>
        <w:t>Distributor</w:t>
      </w:r>
      <w:proofErr w:type="spellEnd"/>
      <w:r w:rsidRPr="0061006B">
        <w:rPr>
          <w:rFonts w:cstheme="minorHAnsi"/>
          <w:bCs/>
          <w:spacing w:val="-1"/>
          <w:sz w:val="24"/>
          <w:szCs w:val="24"/>
        </w:rPr>
        <w:t xml:space="preserve"> (LDD)</w:t>
      </w:r>
      <w:r w:rsidR="00E07E06" w:rsidRPr="0061006B">
        <w:rPr>
          <w:rFonts w:cstheme="minorHAnsi"/>
          <w:spacing w:val="-5"/>
          <w:sz w:val="24"/>
          <w:szCs w:val="24"/>
        </w:rPr>
        <w:t xml:space="preserve"> – zwany dalej „Systemem”</w:t>
      </w:r>
      <w:r w:rsidR="00AB74F3" w:rsidRPr="0061006B">
        <w:rPr>
          <w:rFonts w:cstheme="minorHAnsi"/>
          <w:spacing w:val="-5"/>
          <w:sz w:val="24"/>
          <w:szCs w:val="24"/>
        </w:rPr>
        <w:t>,</w:t>
      </w:r>
      <w:r w:rsidR="00E07E06" w:rsidRPr="0061006B">
        <w:rPr>
          <w:rFonts w:cstheme="minorHAnsi"/>
          <w:spacing w:val="-5"/>
          <w:sz w:val="24"/>
          <w:szCs w:val="24"/>
        </w:rPr>
        <w:t xml:space="preserve"> </w:t>
      </w:r>
      <w:r w:rsidR="00FF19E0" w:rsidRPr="0061006B">
        <w:rPr>
          <w:rFonts w:cstheme="minorHAnsi"/>
          <w:spacing w:val="-5"/>
          <w:sz w:val="24"/>
          <w:szCs w:val="24"/>
        </w:rPr>
        <w:t>jest zaawansowanym oprogramowaniem pozwalającym na przetwarzanie dokumentów papierowych do postaci elektronicznej, ich obróbkę, a następnie właściwe przekierowanie do miejsca docelowego (zasób dyskowy, aplikacja). LDD jest podstawą tworzenia indywidualnych procesów skanowania, w pełni dostosowanych do potrzeb biznesowych. Używając ustandaryzowanego języka skryptowego moż</w:t>
      </w:r>
      <w:r w:rsidR="00AB74F3" w:rsidRPr="0061006B">
        <w:rPr>
          <w:rFonts w:cstheme="minorHAnsi"/>
          <w:spacing w:val="-5"/>
          <w:sz w:val="24"/>
          <w:szCs w:val="24"/>
        </w:rPr>
        <w:t xml:space="preserve">na </w:t>
      </w:r>
      <w:r w:rsidR="00FF19E0" w:rsidRPr="0061006B">
        <w:rPr>
          <w:rFonts w:cstheme="minorHAnsi"/>
          <w:spacing w:val="-5"/>
          <w:sz w:val="24"/>
          <w:szCs w:val="24"/>
        </w:rPr>
        <w:t xml:space="preserve">dynamicznie wprowadzać dane, dokonywać logicznych wyborów oraz automatycznie </w:t>
      </w:r>
      <w:r w:rsidR="00F530DC" w:rsidRPr="0061006B">
        <w:rPr>
          <w:rFonts w:cstheme="minorHAnsi"/>
          <w:spacing w:val="-5"/>
          <w:sz w:val="24"/>
          <w:szCs w:val="24"/>
        </w:rPr>
        <w:t>przekierowywać dokumenty</w:t>
      </w:r>
      <w:r w:rsidR="00FF19E0" w:rsidRPr="0061006B">
        <w:rPr>
          <w:rFonts w:cstheme="minorHAnsi"/>
          <w:spacing w:val="-5"/>
          <w:sz w:val="24"/>
          <w:szCs w:val="24"/>
        </w:rPr>
        <w:t xml:space="preserve"> do właściwego celu. </w:t>
      </w:r>
      <w:r w:rsidR="00AB74F3" w:rsidRPr="0061006B">
        <w:rPr>
          <w:rFonts w:cstheme="minorHAnsi"/>
          <w:spacing w:val="-5"/>
          <w:sz w:val="24"/>
          <w:szCs w:val="24"/>
        </w:rPr>
        <w:t>D</w:t>
      </w:r>
      <w:r w:rsidR="00FF19E0" w:rsidRPr="0061006B">
        <w:rPr>
          <w:rFonts w:cstheme="minorHAnsi"/>
          <w:spacing w:val="-5"/>
          <w:sz w:val="24"/>
          <w:szCs w:val="24"/>
        </w:rPr>
        <w:t>ocelowym miejscem dla dokumentów może być</w:t>
      </w:r>
      <w:r w:rsidR="00F530DC" w:rsidRPr="0061006B">
        <w:rPr>
          <w:rFonts w:cstheme="minorHAnsi"/>
          <w:spacing w:val="-5"/>
          <w:sz w:val="24"/>
          <w:szCs w:val="24"/>
        </w:rPr>
        <w:t xml:space="preserve"> np. </w:t>
      </w:r>
      <w:r w:rsidR="00FF19E0" w:rsidRPr="0061006B">
        <w:rPr>
          <w:rFonts w:cstheme="minorHAnsi"/>
          <w:spacing w:val="-5"/>
          <w:sz w:val="24"/>
          <w:szCs w:val="24"/>
        </w:rPr>
        <w:t>system elektronicznego obiegu dokumentów. LDD jest w stanie umieścić plik bezpośrednio w systemie zarządzającym wraz z indeksowaniem, pozwalającym na późniejsze szybkie wyszukiwanie. Po zakończeniu operacji przy urządzeniu MFP użytkownik otrzymuje potwierdzenie prawidłowego zakończenia czynności.</w:t>
      </w:r>
      <w:r w:rsidR="00D315DA" w:rsidRPr="0061006B">
        <w:rPr>
          <w:rFonts w:cstheme="minorHAnsi"/>
          <w:spacing w:val="-5"/>
          <w:sz w:val="24"/>
          <w:szCs w:val="24"/>
        </w:rPr>
        <w:t xml:space="preserve"> </w:t>
      </w:r>
      <w:r w:rsidR="00647DE5" w:rsidRPr="0061006B">
        <w:rPr>
          <w:rFonts w:cstheme="minorHAnsi"/>
          <w:spacing w:val="-5"/>
          <w:sz w:val="24"/>
          <w:szCs w:val="24"/>
        </w:rPr>
        <w:br/>
      </w:r>
      <w:r w:rsidR="00D315DA" w:rsidRPr="0061006B">
        <w:rPr>
          <w:rFonts w:cstheme="minorHAnsi"/>
          <w:spacing w:val="-5"/>
          <w:sz w:val="24"/>
          <w:szCs w:val="24"/>
        </w:rPr>
        <w:t>Na System składają się następujące elementy:</w:t>
      </w:r>
    </w:p>
    <w:p w14:paraId="75950C80" w14:textId="165B1D19" w:rsidR="00ED52F3" w:rsidRPr="0061006B" w:rsidRDefault="00ED52F3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 xml:space="preserve">Licencja na oprogramowanie Lexmark </w:t>
      </w:r>
      <w:proofErr w:type="spellStart"/>
      <w:r w:rsidRPr="0061006B">
        <w:rPr>
          <w:rFonts w:cstheme="minorHAnsi"/>
          <w:spacing w:val="-5"/>
          <w:sz w:val="24"/>
          <w:szCs w:val="24"/>
        </w:rPr>
        <w:t>Document</w:t>
      </w:r>
      <w:proofErr w:type="spellEnd"/>
      <w:r w:rsidRPr="0061006B">
        <w:rPr>
          <w:rFonts w:cstheme="minorHAnsi"/>
          <w:spacing w:val="-5"/>
          <w:sz w:val="24"/>
          <w:szCs w:val="24"/>
        </w:rPr>
        <w:t xml:space="preserve"> </w:t>
      </w:r>
      <w:proofErr w:type="spellStart"/>
      <w:r w:rsidRPr="0061006B">
        <w:rPr>
          <w:rFonts w:cstheme="minorHAnsi"/>
          <w:spacing w:val="-5"/>
          <w:sz w:val="24"/>
          <w:szCs w:val="24"/>
        </w:rPr>
        <w:t>Distributor</w:t>
      </w:r>
      <w:proofErr w:type="spellEnd"/>
      <w:r w:rsidRPr="0061006B">
        <w:rPr>
          <w:rFonts w:cstheme="minorHAnsi"/>
          <w:spacing w:val="-5"/>
          <w:sz w:val="24"/>
          <w:szCs w:val="24"/>
        </w:rPr>
        <w:t xml:space="preserve"> (kod produktu: 82S0282 – SMSA LDD </w:t>
      </w:r>
      <w:proofErr w:type="spellStart"/>
      <w:r w:rsidRPr="0061006B">
        <w:rPr>
          <w:rFonts w:cstheme="minorHAnsi"/>
          <w:spacing w:val="-5"/>
          <w:sz w:val="24"/>
          <w:szCs w:val="24"/>
        </w:rPr>
        <w:t>Licensing</w:t>
      </w:r>
      <w:proofErr w:type="spellEnd"/>
      <w:r w:rsidRPr="0061006B">
        <w:rPr>
          <w:rFonts w:cstheme="minorHAnsi"/>
          <w:spacing w:val="-5"/>
          <w:sz w:val="24"/>
          <w:szCs w:val="24"/>
        </w:rPr>
        <w:t xml:space="preserve"> and </w:t>
      </w:r>
      <w:proofErr w:type="spellStart"/>
      <w:r w:rsidRPr="0061006B">
        <w:rPr>
          <w:rFonts w:cstheme="minorHAnsi"/>
          <w:spacing w:val="-5"/>
          <w:sz w:val="24"/>
          <w:szCs w:val="24"/>
        </w:rPr>
        <w:t>Dev</w:t>
      </w:r>
      <w:proofErr w:type="spellEnd"/>
      <w:r w:rsidRPr="0061006B">
        <w:rPr>
          <w:rFonts w:cstheme="minorHAnsi"/>
          <w:spacing w:val="-5"/>
          <w:sz w:val="24"/>
          <w:szCs w:val="24"/>
        </w:rPr>
        <w:t>). Licencja</w:t>
      </w:r>
      <w:r w:rsidRPr="0061006B">
        <w:rPr>
          <w:rFonts w:cstheme="minorHAnsi"/>
          <w:b/>
          <w:spacing w:val="-5"/>
          <w:sz w:val="24"/>
          <w:szCs w:val="24"/>
        </w:rPr>
        <w:t xml:space="preserve"> </w:t>
      </w:r>
      <w:r w:rsidRPr="0061006B">
        <w:rPr>
          <w:rFonts w:cstheme="minorHAnsi"/>
          <w:spacing w:val="-5"/>
          <w:sz w:val="24"/>
          <w:szCs w:val="24"/>
        </w:rPr>
        <w:t>jest w posiadaniu Zamawiającego i jest nieograniczona czasowo</w:t>
      </w:r>
      <w:r w:rsidR="00C73185">
        <w:rPr>
          <w:rFonts w:cstheme="minorHAnsi"/>
          <w:spacing w:val="-5"/>
          <w:sz w:val="24"/>
          <w:szCs w:val="24"/>
        </w:rPr>
        <w:t>;</w:t>
      </w:r>
    </w:p>
    <w:p w14:paraId="55D1E2FF" w14:textId="40780C0B" w:rsidR="00D315DA" w:rsidRPr="0061006B" w:rsidRDefault="00D315DA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 xml:space="preserve">Serwer z systemem operacyjnym </w:t>
      </w:r>
      <w:r w:rsidR="00C824B7" w:rsidRPr="0061006B">
        <w:rPr>
          <w:rFonts w:cstheme="minorHAnsi"/>
          <w:spacing w:val="-5"/>
          <w:sz w:val="24"/>
          <w:szCs w:val="24"/>
        </w:rPr>
        <w:t>Windows Server</w:t>
      </w:r>
      <w:r w:rsidR="00647DE5" w:rsidRPr="0061006B">
        <w:rPr>
          <w:rFonts w:cstheme="minorHAnsi"/>
          <w:spacing w:val="-5"/>
          <w:sz w:val="24"/>
          <w:szCs w:val="24"/>
        </w:rPr>
        <w:t xml:space="preserve"> 2016</w:t>
      </w:r>
      <w:r w:rsidRPr="0061006B">
        <w:rPr>
          <w:rFonts w:cstheme="minorHAnsi"/>
          <w:spacing w:val="-5"/>
          <w:sz w:val="24"/>
          <w:szCs w:val="24"/>
        </w:rPr>
        <w:t xml:space="preserve">, na którym zainstalowane jest rozwiązanie </w:t>
      </w:r>
      <w:r w:rsidR="00647DE5" w:rsidRPr="0061006B">
        <w:rPr>
          <w:rFonts w:cstheme="minorHAnsi"/>
          <w:spacing w:val="-5"/>
          <w:sz w:val="24"/>
          <w:szCs w:val="24"/>
        </w:rPr>
        <w:t>LDD</w:t>
      </w:r>
      <w:r w:rsidR="00C73185">
        <w:rPr>
          <w:rFonts w:cstheme="minorHAnsi"/>
          <w:spacing w:val="-5"/>
          <w:sz w:val="24"/>
          <w:szCs w:val="24"/>
        </w:rPr>
        <w:t>;</w:t>
      </w:r>
    </w:p>
    <w:p w14:paraId="19B43F62" w14:textId="5872D22B" w:rsidR="00BB1881" w:rsidRPr="0061006B" w:rsidRDefault="00BB1881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Baza danych wykorzystywana przez System, uruchomiona w obrębie tego samego serwera, na którym zainstalowane jest rozwiązanie</w:t>
      </w:r>
      <w:r w:rsidR="00647DE5" w:rsidRPr="0061006B">
        <w:rPr>
          <w:rFonts w:cstheme="minorHAnsi"/>
          <w:spacing w:val="-5"/>
          <w:sz w:val="24"/>
          <w:szCs w:val="24"/>
        </w:rPr>
        <w:t xml:space="preserve"> LDD</w:t>
      </w:r>
      <w:r w:rsidR="00C73185">
        <w:rPr>
          <w:rFonts w:cstheme="minorHAnsi"/>
          <w:spacing w:val="-5"/>
          <w:sz w:val="24"/>
          <w:szCs w:val="24"/>
        </w:rPr>
        <w:t>;</w:t>
      </w:r>
    </w:p>
    <w:p w14:paraId="437B3CC2" w14:textId="47F5A319" w:rsidR="004E6656" w:rsidRPr="0061006B" w:rsidRDefault="00D315DA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Konsola centralna</w:t>
      </w:r>
      <w:r w:rsidR="00BB1881" w:rsidRPr="0061006B">
        <w:rPr>
          <w:rFonts w:cstheme="minorHAnsi"/>
          <w:spacing w:val="-5"/>
          <w:sz w:val="24"/>
          <w:szCs w:val="24"/>
        </w:rPr>
        <w:t xml:space="preserve"> (webowa)</w:t>
      </w:r>
      <w:r w:rsidRPr="0061006B">
        <w:rPr>
          <w:rFonts w:cstheme="minorHAnsi"/>
          <w:spacing w:val="-5"/>
          <w:sz w:val="24"/>
          <w:szCs w:val="24"/>
        </w:rPr>
        <w:t xml:space="preserve"> do zarządzania, która służy administratorom do realizacji zadań wspieranych przez System</w:t>
      </w:r>
      <w:r w:rsidR="00C73185">
        <w:rPr>
          <w:rFonts w:cstheme="minorHAnsi"/>
          <w:spacing w:val="-5"/>
          <w:sz w:val="24"/>
          <w:szCs w:val="24"/>
        </w:rPr>
        <w:t>;</w:t>
      </w:r>
    </w:p>
    <w:p w14:paraId="293A38C3" w14:textId="357ECA01" w:rsidR="00BE284F" w:rsidRPr="0061006B" w:rsidRDefault="00BE284F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Urządzenia</w:t>
      </w:r>
      <w:r w:rsidR="00F530DC" w:rsidRPr="0061006B">
        <w:rPr>
          <w:rFonts w:cstheme="minorHAnsi"/>
          <w:spacing w:val="-5"/>
          <w:sz w:val="24"/>
          <w:szCs w:val="24"/>
        </w:rPr>
        <w:t xml:space="preserve"> skanujące lub / i</w:t>
      </w:r>
      <w:r w:rsidRPr="0061006B">
        <w:rPr>
          <w:rFonts w:cstheme="minorHAnsi"/>
          <w:spacing w:val="-5"/>
          <w:sz w:val="24"/>
          <w:szCs w:val="24"/>
        </w:rPr>
        <w:t xml:space="preserve"> </w:t>
      </w:r>
      <w:r w:rsidR="00F530DC" w:rsidRPr="0061006B">
        <w:rPr>
          <w:rFonts w:cstheme="minorHAnsi"/>
          <w:spacing w:val="-5"/>
          <w:sz w:val="24"/>
          <w:szCs w:val="24"/>
        </w:rPr>
        <w:t xml:space="preserve"> urządzenia wielofunkcyjne </w:t>
      </w:r>
      <w:r w:rsidRPr="0061006B">
        <w:rPr>
          <w:rFonts w:cstheme="minorHAnsi"/>
          <w:spacing w:val="-5"/>
          <w:sz w:val="24"/>
          <w:szCs w:val="24"/>
        </w:rPr>
        <w:t xml:space="preserve">zarządzane przez System, w tym </w:t>
      </w:r>
      <w:r w:rsidR="00F530DC" w:rsidRPr="0061006B">
        <w:rPr>
          <w:rFonts w:cstheme="minorHAnsi"/>
          <w:spacing w:val="-5"/>
          <w:sz w:val="24"/>
          <w:szCs w:val="24"/>
        </w:rPr>
        <w:t>skanery, kopiarki</w:t>
      </w:r>
      <w:r w:rsidR="001F11F7" w:rsidRPr="0061006B">
        <w:rPr>
          <w:rFonts w:cstheme="minorHAnsi"/>
          <w:spacing w:val="-5"/>
          <w:sz w:val="24"/>
          <w:szCs w:val="24"/>
        </w:rPr>
        <w:t xml:space="preserve"> oraz inne urządzenia wielofunkcyjne posiadające funkcję skanowania</w:t>
      </w:r>
      <w:r w:rsidR="00ED52F3" w:rsidRPr="0061006B">
        <w:rPr>
          <w:rFonts w:cstheme="minorHAnsi"/>
          <w:spacing w:val="-5"/>
          <w:sz w:val="24"/>
          <w:szCs w:val="24"/>
        </w:rPr>
        <w:t xml:space="preserve"> z zapisem w lokalizacji sieciowej</w:t>
      </w:r>
      <w:r w:rsidR="00C73185">
        <w:rPr>
          <w:rFonts w:cstheme="minorHAnsi"/>
          <w:spacing w:val="-5"/>
          <w:sz w:val="24"/>
          <w:szCs w:val="24"/>
        </w:rPr>
        <w:t>;</w:t>
      </w:r>
    </w:p>
    <w:p w14:paraId="3721E251" w14:textId="5C184C9F" w:rsidR="00FD2ABC" w:rsidRPr="0061006B" w:rsidRDefault="001F11F7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A</w:t>
      </w:r>
      <w:r w:rsidR="004E6656" w:rsidRPr="0061006B">
        <w:rPr>
          <w:rFonts w:cstheme="minorHAnsi"/>
          <w:spacing w:val="-5"/>
          <w:sz w:val="24"/>
          <w:szCs w:val="24"/>
        </w:rPr>
        <w:t>plikacja zainstalowana na urządzeni</w:t>
      </w:r>
      <w:r w:rsidR="00AC4E93" w:rsidRPr="0061006B">
        <w:rPr>
          <w:rFonts w:cstheme="minorHAnsi"/>
          <w:spacing w:val="-5"/>
          <w:sz w:val="24"/>
          <w:szCs w:val="24"/>
        </w:rPr>
        <w:t>ach włączonych do Systemu</w:t>
      </w:r>
      <w:r w:rsidR="004E6656" w:rsidRPr="0061006B">
        <w:rPr>
          <w:rFonts w:cstheme="minorHAnsi"/>
          <w:spacing w:val="-5"/>
          <w:sz w:val="24"/>
          <w:szCs w:val="24"/>
        </w:rPr>
        <w:t xml:space="preserve">, </w:t>
      </w:r>
      <w:r w:rsidR="006A302C" w:rsidRPr="0061006B">
        <w:rPr>
          <w:rFonts w:cstheme="minorHAnsi"/>
          <w:spacing w:val="-5"/>
          <w:sz w:val="24"/>
          <w:szCs w:val="24"/>
        </w:rPr>
        <w:t xml:space="preserve">realizująca podstawowe funkcje Systemu tj. </w:t>
      </w:r>
      <w:r w:rsidRPr="0061006B">
        <w:rPr>
          <w:rFonts w:cstheme="minorHAnsi"/>
          <w:spacing w:val="-5"/>
          <w:sz w:val="24"/>
          <w:szCs w:val="24"/>
        </w:rPr>
        <w:t>wykonywanie skanów z zapisem we wskazanej (w konfiguracji Systemu) przez administratora lokalizacji</w:t>
      </w:r>
      <w:r w:rsidR="00AC4E93" w:rsidRPr="0061006B">
        <w:rPr>
          <w:rFonts w:cstheme="minorHAnsi"/>
          <w:spacing w:val="-5"/>
          <w:sz w:val="24"/>
          <w:szCs w:val="24"/>
        </w:rPr>
        <w:t xml:space="preserve"> sieciowej</w:t>
      </w:r>
      <w:r w:rsidR="00C73185">
        <w:rPr>
          <w:rFonts w:cstheme="minorHAnsi"/>
          <w:spacing w:val="-5"/>
          <w:sz w:val="24"/>
          <w:szCs w:val="24"/>
        </w:rPr>
        <w:t>.</w:t>
      </w:r>
    </w:p>
    <w:p w14:paraId="7A26A5D4" w14:textId="48442024" w:rsidR="00EE7A03" w:rsidRPr="0061006B" w:rsidRDefault="00EE7A03" w:rsidP="00E74239">
      <w:pPr>
        <w:pStyle w:val="Akapitzlist"/>
        <w:numPr>
          <w:ilvl w:val="0"/>
          <w:numId w:val="26"/>
        </w:numPr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lastRenderedPageBreak/>
        <w:t xml:space="preserve">Awaria </w:t>
      </w:r>
      <w:r w:rsidR="003B1CBE" w:rsidRPr="0061006B">
        <w:rPr>
          <w:rFonts w:cstheme="minorHAnsi"/>
          <w:spacing w:val="-5"/>
          <w:sz w:val="24"/>
          <w:szCs w:val="24"/>
        </w:rPr>
        <w:t xml:space="preserve">– </w:t>
      </w:r>
      <w:r w:rsidRPr="0061006B">
        <w:rPr>
          <w:rFonts w:cstheme="minorHAnsi"/>
          <w:spacing w:val="-5"/>
          <w:sz w:val="24"/>
          <w:szCs w:val="24"/>
        </w:rPr>
        <w:t>całkowite zatrzymanie pracy Systemu lub poważne uszkodzenie jego składowych, co uniemożliwia realizację</w:t>
      </w:r>
      <w:r w:rsidR="00261BD1" w:rsidRPr="0061006B">
        <w:rPr>
          <w:rFonts w:cstheme="minorHAnsi"/>
          <w:spacing w:val="-5"/>
          <w:sz w:val="24"/>
          <w:szCs w:val="24"/>
        </w:rPr>
        <w:t xml:space="preserve"> kluczowych</w:t>
      </w:r>
      <w:r w:rsidRPr="0061006B">
        <w:rPr>
          <w:rFonts w:cstheme="minorHAnsi"/>
          <w:spacing w:val="-5"/>
          <w:sz w:val="24"/>
          <w:szCs w:val="24"/>
        </w:rPr>
        <w:t xml:space="preserve"> zadań wspieranych przez ten System. Za awarię Zamawiający uznaje w szczególności sytuacje takie jak: </w:t>
      </w:r>
    </w:p>
    <w:p w14:paraId="73EA48DA" w14:textId="2B405BCF" w:rsidR="00925E6F" w:rsidRPr="0061006B" w:rsidRDefault="00925E6F" w:rsidP="00E74239">
      <w:pPr>
        <w:pStyle w:val="Akapitzlist"/>
        <w:numPr>
          <w:ilvl w:val="1"/>
          <w:numId w:val="26"/>
        </w:numPr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niedziałająca konsola centralna, co przekłada się na</w:t>
      </w:r>
      <w:r w:rsidR="008A6769" w:rsidRPr="0061006B">
        <w:rPr>
          <w:rFonts w:cstheme="minorHAnsi"/>
          <w:spacing w:val="-5"/>
          <w:sz w:val="24"/>
          <w:szCs w:val="24"/>
        </w:rPr>
        <w:t xml:space="preserve"> częściowy lub całkowity</w:t>
      </w:r>
      <w:r w:rsidRPr="0061006B">
        <w:rPr>
          <w:rFonts w:cstheme="minorHAnsi"/>
          <w:spacing w:val="-5"/>
          <w:sz w:val="24"/>
          <w:szCs w:val="24"/>
        </w:rPr>
        <w:t xml:space="preserve"> brak kontroli nad działaniem Systemu</w:t>
      </w:r>
      <w:r w:rsidR="00C73185">
        <w:rPr>
          <w:rFonts w:cstheme="minorHAnsi"/>
          <w:spacing w:val="-5"/>
          <w:sz w:val="24"/>
          <w:szCs w:val="24"/>
        </w:rPr>
        <w:t>;</w:t>
      </w:r>
    </w:p>
    <w:p w14:paraId="124DA774" w14:textId="5F0EEB30" w:rsidR="00925E6F" w:rsidRPr="0061006B" w:rsidRDefault="00925E6F" w:rsidP="00E74239">
      <w:pPr>
        <w:pStyle w:val="Akapitzlist"/>
        <w:numPr>
          <w:ilvl w:val="1"/>
          <w:numId w:val="26"/>
        </w:numPr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uszkodzona baza danych, z których korzysta System, czego następstwem jest brak dostępu do danych przetwarzanych przez ten System</w:t>
      </w:r>
      <w:r w:rsidR="00C73185">
        <w:rPr>
          <w:rFonts w:cstheme="minorHAnsi"/>
          <w:spacing w:val="-5"/>
          <w:sz w:val="24"/>
          <w:szCs w:val="24"/>
        </w:rPr>
        <w:t>;</w:t>
      </w:r>
    </w:p>
    <w:p w14:paraId="5FD16C57" w14:textId="0859CA18" w:rsidR="00EE7A03" w:rsidRPr="0061006B" w:rsidRDefault="009A7042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 xml:space="preserve">utrata </w:t>
      </w:r>
      <w:r w:rsidR="00A62BA5" w:rsidRPr="0061006B">
        <w:rPr>
          <w:rFonts w:cstheme="minorHAnsi"/>
          <w:spacing w:val="-5"/>
          <w:sz w:val="24"/>
          <w:szCs w:val="24"/>
        </w:rPr>
        <w:t>kontroli nad</w:t>
      </w:r>
      <w:r w:rsidRPr="0061006B">
        <w:rPr>
          <w:rFonts w:cstheme="minorHAnsi"/>
          <w:spacing w:val="-5"/>
          <w:sz w:val="24"/>
          <w:szCs w:val="24"/>
        </w:rPr>
        <w:t xml:space="preserve"> urządzeniami</w:t>
      </w:r>
      <w:r w:rsidR="007A2D3E" w:rsidRPr="0061006B">
        <w:rPr>
          <w:rFonts w:cstheme="minorHAnsi"/>
          <w:spacing w:val="-5"/>
          <w:sz w:val="24"/>
          <w:szCs w:val="24"/>
        </w:rPr>
        <w:t xml:space="preserve"> włączonymi do Systemu</w:t>
      </w:r>
      <w:r w:rsidRPr="0061006B">
        <w:rPr>
          <w:rFonts w:cstheme="minorHAnsi"/>
          <w:spacing w:val="-5"/>
          <w:sz w:val="24"/>
          <w:szCs w:val="24"/>
        </w:rPr>
        <w:t xml:space="preserve"> </w:t>
      </w:r>
      <w:r w:rsidR="007A2D3E" w:rsidRPr="0061006B">
        <w:rPr>
          <w:rFonts w:cstheme="minorHAnsi"/>
          <w:spacing w:val="-5"/>
          <w:sz w:val="24"/>
          <w:szCs w:val="24"/>
        </w:rPr>
        <w:t xml:space="preserve">w kontekście funkcji realizowanych przez ten System tj. </w:t>
      </w:r>
      <w:r w:rsidR="008A6769" w:rsidRPr="0061006B">
        <w:rPr>
          <w:rFonts w:cstheme="minorHAnsi"/>
          <w:spacing w:val="-5"/>
          <w:sz w:val="24"/>
          <w:szCs w:val="24"/>
        </w:rPr>
        <w:t xml:space="preserve">aplikowanie ustawień Systemu przez dystrybucję odpowiednich polityk na urządzenie, </w:t>
      </w:r>
      <w:r w:rsidR="00DA4F56" w:rsidRPr="0061006B">
        <w:rPr>
          <w:rFonts w:cstheme="minorHAnsi"/>
          <w:spacing w:val="-5"/>
          <w:sz w:val="24"/>
          <w:szCs w:val="24"/>
        </w:rPr>
        <w:t>modyfikacja ekranu domowego (Home Screen)</w:t>
      </w:r>
      <w:r w:rsidR="008A6769" w:rsidRPr="0061006B">
        <w:rPr>
          <w:rFonts w:cstheme="minorHAnsi"/>
          <w:spacing w:val="-5"/>
          <w:sz w:val="24"/>
          <w:szCs w:val="24"/>
        </w:rPr>
        <w:t xml:space="preserve"> danego urządzenia itp.</w:t>
      </w:r>
      <w:r w:rsidR="00C73185">
        <w:rPr>
          <w:rFonts w:cstheme="minorHAnsi"/>
          <w:spacing w:val="-5"/>
          <w:sz w:val="24"/>
          <w:szCs w:val="24"/>
        </w:rPr>
        <w:t>;</w:t>
      </w:r>
    </w:p>
    <w:p w14:paraId="3C6CC600" w14:textId="77AAB2FD" w:rsidR="003B1CBE" w:rsidRPr="0061006B" w:rsidRDefault="000B0D87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 xml:space="preserve">brak możliwości dołączenia urządzenia do </w:t>
      </w:r>
      <w:r w:rsidR="00D1163A" w:rsidRPr="0061006B">
        <w:rPr>
          <w:rFonts w:cstheme="minorHAnsi"/>
          <w:spacing w:val="-5"/>
          <w:sz w:val="24"/>
          <w:szCs w:val="24"/>
        </w:rPr>
        <w:t>S</w:t>
      </w:r>
      <w:r w:rsidRPr="0061006B">
        <w:rPr>
          <w:rFonts w:cstheme="minorHAnsi"/>
          <w:spacing w:val="-5"/>
          <w:sz w:val="24"/>
          <w:szCs w:val="24"/>
        </w:rPr>
        <w:t>ystemu</w:t>
      </w:r>
      <w:r w:rsidR="003B1CBE" w:rsidRPr="0061006B">
        <w:rPr>
          <w:rFonts w:cstheme="minorHAnsi"/>
          <w:spacing w:val="-5"/>
          <w:sz w:val="24"/>
          <w:szCs w:val="24"/>
        </w:rPr>
        <w:t xml:space="preserve"> z przyczyn innych niż ograniczenia licencyjne</w:t>
      </w:r>
      <w:r w:rsidR="00C73185">
        <w:rPr>
          <w:rFonts w:cstheme="minorHAnsi"/>
          <w:spacing w:val="-5"/>
          <w:sz w:val="24"/>
          <w:szCs w:val="24"/>
        </w:rPr>
        <w:t>;</w:t>
      </w:r>
    </w:p>
    <w:p w14:paraId="0C394C47" w14:textId="6AA17D8F" w:rsidR="00680941" w:rsidRPr="0061006B" w:rsidRDefault="00680941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nierealizowanie podstawowych funkcji Systemu na poziomie urządzenia zarządzanego przez ten System np. niezapisywanie zeskanowanych dokumentów we wskazanej (w konfiguracji Systemu) przez administratora lokalizacji sieciowe</w:t>
      </w:r>
      <w:r w:rsidR="009B6FFA" w:rsidRPr="0061006B">
        <w:rPr>
          <w:rFonts w:cstheme="minorHAnsi"/>
          <w:spacing w:val="-5"/>
          <w:sz w:val="24"/>
          <w:szCs w:val="24"/>
        </w:rPr>
        <w:t>j</w:t>
      </w:r>
      <w:r w:rsidR="00C73185">
        <w:rPr>
          <w:rFonts w:cstheme="minorHAnsi"/>
          <w:spacing w:val="-5"/>
          <w:sz w:val="24"/>
          <w:szCs w:val="24"/>
        </w:rPr>
        <w:t>;</w:t>
      </w:r>
    </w:p>
    <w:p w14:paraId="4EE3B06B" w14:textId="0D175BBC" w:rsidR="009B6FFA" w:rsidRPr="0061006B" w:rsidRDefault="009B6FFA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problem z autoryzacją w Systemie na poziomie urządzenia. Dotyczy zarówno kodu PIN, jak i karty zbliżeniowej RFID. Konsekwencją realizacji takiego scenariusza jest brak możliwości korzystania z podstawowych funkcji wspieranych przez System tj. w punkcie e.</w:t>
      </w:r>
    </w:p>
    <w:p w14:paraId="60252CCA" w14:textId="2AE48B2D" w:rsidR="00366C49" w:rsidRPr="0061006B" w:rsidRDefault="003B1CBE" w:rsidP="00E74239">
      <w:pPr>
        <w:pStyle w:val="Akapitzlist"/>
        <w:numPr>
          <w:ilvl w:val="0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 xml:space="preserve">Błąd – częściowa dysfunkcja Systemu lub jego składowych, która nie wpływa w sposób bezpośredni na realizację zadań wspieranych przez System. W chwili wystąpienia błędu ciągłość pracy Systemu zostaje zachowana, jednak pewne funkcje Systemu nie działają w sposób prawidłowy lub nie działają w ogóle. </w:t>
      </w:r>
    </w:p>
    <w:p w14:paraId="25219311" w14:textId="42E97F4C" w:rsidR="00366C49" w:rsidRPr="0061006B" w:rsidRDefault="003B1CBE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 xml:space="preserve">Przykładem błędu może być wyraźny i </w:t>
      </w:r>
      <w:r w:rsidRPr="00E74239">
        <w:rPr>
          <w:rFonts w:eastAsia="Times New Roman" w:cstheme="minorHAnsi"/>
          <w:color w:val="000000"/>
          <w:sz w:val="24"/>
          <w:szCs w:val="24"/>
        </w:rPr>
        <w:t xml:space="preserve">niewytłumaczalny spadek wydajności pracy Systemu, </w:t>
      </w:r>
      <w:r w:rsidR="00FC4971" w:rsidRPr="00E74239">
        <w:rPr>
          <w:rFonts w:eastAsia="Times New Roman" w:cstheme="minorHAnsi"/>
          <w:color w:val="000000"/>
          <w:sz w:val="24"/>
          <w:szCs w:val="24"/>
        </w:rPr>
        <w:t>co będzie miało negatywny wpływ</w:t>
      </w:r>
      <w:r w:rsidRPr="00E74239">
        <w:rPr>
          <w:rFonts w:eastAsia="Times New Roman" w:cstheme="minorHAnsi"/>
          <w:color w:val="000000"/>
          <w:sz w:val="24"/>
          <w:szCs w:val="24"/>
        </w:rPr>
        <w:t xml:space="preserve"> na realizację zadań wspieranych przez ten System. </w:t>
      </w:r>
      <w:r w:rsidR="009470CD" w:rsidRPr="00E74239">
        <w:rPr>
          <w:rFonts w:eastAsia="Times New Roman" w:cstheme="minorHAnsi"/>
          <w:color w:val="000000"/>
          <w:sz w:val="24"/>
          <w:szCs w:val="24"/>
        </w:rPr>
        <w:t>Praktycznym ujęciem</w:t>
      </w:r>
      <w:r w:rsidRPr="00E74239">
        <w:rPr>
          <w:rFonts w:eastAsia="Times New Roman" w:cstheme="minorHAnsi"/>
          <w:color w:val="000000"/>
          <w:sz w:val="24"/>
          <w:szCs w:val="24"/>
        </w:rPr>
        <w:t xml:space="preserve"> powyższego scenariusza będzie znacznie spowolniona praca konsoli centralnej lub</w:t>
      </w:r>
      <w:r w:rsidR="00FF5D5F" w:rsidRPr="00E74239">
        <w:rPr>
          <w:rFonts w:eastAsia="Times New Roman" w:cstheme="minorHAnsi"/>
          <w:color w:val="000000"/>
          <w:sz w:val="24"/>
          <w:szCs w:val="24"/>
        </w:rPr>
        <w:t xml:space="preserve"> jej</w:t>
      </w:r>
      <w:r w:rsidRPr="00E74239">
        <w:rPr>
          <w:rFonts w:eastAsia="Times New Roman" w:cstheme="minorHAnsi"/>
          <w:color w:val="000000"/>
          <w:sz w:val="24"/>
          <w:szCs w:val="24"/>
        </w:rPr>
        <w:t xml:space="preserve"> całkowity brak responsywności</w:t>
      </w:r>
      <w:r w:rsidR="00C73185">
        <w:rPr>
          <w:rFonts w:eastAsia="Times New Roman" w:cstheme="minorHAnsi"/>
          <w:color w:val="000000"/>
          <w:sz w:val="24"/>
          <w:szCs w:val="24"/>
        </w:rPr>
        <w:t>;</w:t>
      </w:r>
      <w:r w:rsidRPr="00E74239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F3100C5" w14:textId="12C54EEB" w:rsidR="003B1CBE" w:rsidRPr="005C0839" w:rsidRDefault="006D625B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 xml:space="preserve">Przykładem błędu może być również częściowa dysfunkcja urządzenia, którym zarządza System, jak np. </w:t>
      </w:r>
      <w:r w:rsidR="009B6FFA" w:rsidRPr="0043532C">
        <w:rPr>
          <w:rFonts w:cstheme="minorHAnsi"/>
          <w:spacing w:val="-5"/>
          <w:sz w:val="24"/>
          <w:szCs w:val="24"/>
        </w:rPr>
        <w:t>pomyślne zapisanie wykonanego skanu, co drugie zadanie</w:t>
      </w:r>
      <w:r w:rsidR="00C73185">
        <w:rPr>
          <w:rFonts w:cstheme="minorHAnsi"/>
          <w:spacing w:val="-5"/>
          <w:sz w:val="24"/>
          <w:szCs w:val="24"/>
        </w:rPr>
        <w:t>;</w:t>
      </w:r>
    </w:p>
    <w:p w14:paraId="609FFDB3" w14:textId="37F38D96" w:rsidR="00366C49" w:rsidRPr="00960036" w:rsidRDefault="00366C49" w:rsidP="00E74239">
      <w:pPr>
        <w:pStyle w:val="Akapitzlist"/>
        <w:numPr>
          <w:ilvl w:val="1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5C0839">
        <w:rPr>
          <w:rFonts w:cstheme="minorHAnsi"/>
          <w:spacing w:val="-5"/>
          <w:sz w:val="24"/>
          <w:szCs w:val="24"/>
        </w:rPr>
        <w:t xml:space="preserve">Za błąd Zamawiający uznaje również stan Systemu, który wbrew pierwotnym założeniom, nie jest zgodny z oczekiwaniami strony Zamawiającej np. błędy w konfiguracji Systemu. </w:t>
      </w:r>
    </w:p>
    <w:p w14:paraId="2A441013" w14:textId="77777777" w:rsidR="00466D83" w:rsidRPr="0061006B" w:rsidRDefault="00466D83" w:rsidP="00E74239">
      <w:pPr>
        <w:pStyle w:val="Akapitzlist"/>
        <w:numPr>
          <w:ilvl w:val="0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Czas naprawy – czas liczony od momentu zgłoszenia do momentu przywrócenia pełnej sprawności Systemu zarówno w zakresie funkcjonalnym jak i wydajnościowym, zgodnie z założeniami producenta opisanymi w dokumentacji Systemu.</w:t>
      </w:r>
    </w:p>
    <w:p w14:paraId="10297542" w14:textId="77777777" w:rsidR="00466D83" w:rsidRPr="0061006B" w:rsidRDefault="00466D83" w:rsidP="00E74239">
      <w:pPr>
        <w:pStyle w:val="Akapitzlist"/>
        <w:numPr>
          <w:ilvl w:val="0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lastRenderedPageBreak/>
        <w:t>Czas reakcji - maksymalny czas jaki może upłynąć pomiędzy zgłoszeniem serwisowym a reakcją Wykonawcy (potwierdzeniem przyjęcia zgłoszenia).</w:t>
      </w:r>
    </w:p>
    <w:p w14:paraId="21841BFA" w14:textId="77777777" w:rsidR="00466D83" w:rsidRPr="0061006B" w:rsidRDefault="00466D83" w:rsidP="00E74239">
      <w:pPr>
        <w:pStyle w:val="Akapitzlist"/>
        <w:numPr>
          <w:ilvl w:val="0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Godziny robocze – godziny pracy Zamawiającego: od poniedziałku do piątku 8:30-16:30.</w:t>
      </w:r>
    </w:p>
    <w:p w14:paraId="643205BB" w14:textId="77777777" w:rsidR="00466D83" w:rsidRPr="0061006B" w:rsidRDefault="00466D83" w:rsidP="00E74239">
      <w:pPr>
        <w:pStyle w:val="Akapitzlist"/>
        <w:numPr>
          <w:ilvl w:val="0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Siedziba Zamawiającego – wskazana przez Zamawiającego lokalizacja wykonania usługi – Warszawa, ul Pańska 81/83. Zamawiający zastrzega sobie możliwość wskazania innej lokalizacji w Warszawie, o czym Wykonawca zostanie powiadomiony z minimum dwudniowym wyprzedzeniem.</w:t>
      </w:r>
    </w:p>
    <w:p w14:paraId="6E12D4D0" w14:textId="77777777" w:rsidR="00466D83" w:rsidRPr="0061006B" w:rsidRDefault="00466D83" w:rsidP="00E74239">
      <w:pPr>
        <w:pStyle w:val="Akapitzlist"/>
        <w:numPr>
          <w:ilvl w:val="0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Update oprogramowania – aktualizacja, podniesienie funkcjonalności i poziomu bezpieczeństwa dla obecnie posiadanej wersji.</w:t>
      </w:r>
    </w:p>
    <w:p w14:paraId="637B0F65" w14:textId="2BAC95D7" w:rsidR="00466D83" w:rsidRDefault="00466D83" w:rsidP="00E74239">
      <w:pPr>
        <w:pStyle w:val="Akapitzlist"/>
        <w:numPr>
          <w:ilvl w:val="0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61006B">
        <w:rPr>
          <w:rFonts w:cstheme="minorHAnsi"/>
          <w:spacing w:val="-5"/>
          <w:sz w:val="24"/>
          <w:szCs w:val="24"/>
        </w:rPr>
        <w:t>Upgrade oprogramowania – podniesienie wersji oprogramowania do nowej wersji (na przykład z 3.0 do 4.0).</w:t>
      </w:r>
    </w:p>
    <w:p w14:paraId="16FD2B4E" w14:textId="20F09B90" w:rsidR="00FB13C4" w:rsidRPr="0061006B" w:rsidRDefault="00FB13C4" w:rsidP="00E74239">
      <w:pPr>
        <w:pStyle w:val="Akapitzlist"/>
        <w:numPr>
          <w:ilvl w:val="0"/>
          <w:numId w:val="26"/>
        </w:numPr>
        <w:spacing w:after="0"/>
        <w:rPr>
          <w:rFonts w:cstheme="minorHAnsi"/>
          <w:spacing w:val="-5"/>
          <w:sz w:val="24"/>
          <w:szCs w:val="24"/>
        </w:rPr>
      </w:pPr>
      <w:r w:rsidRPr="00FB13C4">
        <w:rPr>
          <w:rFonts w:cstheme="minorHAnsi"/>
          <w:spacing w:val="-5"/>
          <w:sz w:val="24"/>
          <w:szCs w:val="24"/>
        </w:rPr>
        <w:t xml:space="preserve">Migracja – uruchomienie Systemu w ramach nowego środowiska serwerowego z zachowaniem dotychczasowej konfiguracji tego Systemu. Migracja realizowana będzie w sytuacjach np. gdy aktualne środowisko serwerowe straci wsparcie Producenta, szczególnie w zakresie aktualizacji bezpieczeństwa (mainstream End </w:t>
      </w:r>
      <w:proofErr w:type="spellStart"/>
      <w:r w:rsidRPr="00FB13C4">
        <w:rPr>
          <w:rFonts w:cstheme="minorHAnsi"/>
          <w:spacing w:val="-5"/>
          <w:sz w:val="24"/>
          <w:szCs w:val="24"/>
        </w:rPr>
        <w:t>Date</w:t>
      </w:r>
      <w:proofErr w:type="spellEnd"/>
      <w:r w:rsidRPr="00FB13C4">
        <w:rPr>
          <w:rFonts w:cstheme="minorHAnsi"/>
          <w:spacing w:val="-5"/>
          <w:sz w:val="24"/>
          <w:szCs w:val="24"/>
        </w:rPr>
        <w:t>). Inny przypadek, to gdy środowisko serwerowe ulegnie awarii, która uniemożliwi skuteczną pracę Systemu lub której usunięcie będzie trwało dłużej niż sama migracja.</w:t>
      </w:r>
    </w:p>
    <w:p w14:paraId="0594415C" w14:textId="070ED982" w:rsidR="008C3219" w:rsidRPr="00C73185" w:rsidRDefault="0001289F" w:rsidP="00C73185">
      <w:pPr>
        <w:pStyle w:val="Akapitzlist"/>
        <w:numPr>
          <w:ilvl w:val="0"/>
          <w:numId w:val="26"/>
        </w:numPr>
        <w:ind w:hanging="436"/>
        <w:rPr>
          <w:rFonts w:eastAsia="Times New Roman" w:cstheme="minorHAnsi"/>
          <w:color w:val="000000"/>
          <w:sz w:val="24"/>
          <w:szCs w:val="24"/>
        </w:rPr>
      </w:pPr>
      <w:r w:rsidRPr="0061006B">
        <w:rPr>
          <w:rFonts w:eastAsia="Times New Roman" w:cstheme="minorHAnsi"/>
          <w:color w:val="000000"/>
          <w:sz w:val="24"/>
          <w:szCs w:val="24"/>
        </w:rPr>
        <w:t xml:space="preserve">Wsparcie techniczne – usługa świadczona przez Wykonawcę polegająca na obsłudze problemów technicznych związanych z funkcjonowaniem Systemu, w szczególności awarii i błędów, przekazywanych przez Zamawiającego w formie zgłoszeń mailowych, </w:t>
      </w:r>
      <w:r w:rsidR="00333419" w:rsidRPr="0061006B">
        <w:rPr>
          <w:rFonts w:eastAsia="Times New Roman" w:cstheme="minorHAnsi"/>
          <w:color w:val="000000"/>
          <w:sz w:val="24"/>
          <w:szCs w:val="24"/>
        </w:rPr>
        <w:t>telefonicznych lub za pośrednictwem dedykowanej platformy udostępnionej przez Zamawiającego (</w:t>
      </w:r>
      <w:proofErr w:type="spellStart"/>
      <w:r w:rsidR="00333419" w:rsidRPr="0061006B">
        <w:rPr>
          <w:rFonts w:eastAsia="Times New Roman" w:cstheme="minorHAnsi"/>
          <w:color w:val="000000"/>
          <w:sz w:val="24"/>
          <w:szCs w:val="24"/>
        </w:rPr>
        <w:t>Redmine</w:t>
      </w:r>
      <w:proofErr w:type="spellEnd"/>
      <w:r w:rsidR="00333419" w:rsidRPr="0061006B">
        <w:rPr>
          <w:rFonts w:eastAsia="Times New Roman" w:cstheme="minorHAnsi"/>
          <w:color w:val="000000"/>
          <w:sz w:val="24"/>
          <w:szCs w:val="24"/>
        </w:rPr>
        <w:t>) bądź Wykonawcę.</w:t>
      </w:r>
      <w:r w:rsidR="004C06B2" w:rsidRPr="0061006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61006B">
        <w:rPr>
          <w:rFonts w:eastAsia="Times New Roman" w:cstheme="minorHAnsi"/>
          <w:color w:val="000000"/>
          <w:sz w:val="24"/>
          <w:szCs w:val="24"/>
        </w:rPr>
        <w:t>W ramach wsparcia technicznego Wykonawca będzie również udzielał konsultacji w zakresie obsługi merytorycznej Systemu. Wsparcie techniczne będzie dotyczyć sytuacji, w której Zamawiający nie będzie w stanie samodzielnie obsłużyć Systemu, poprawnie skonfigurować System pod kontem swoich potrzeb. Szczegółowy zakres wsparcia technicznego zaw</w:t>
      </w:r>
      <w:r w:rsidR="00200ED7" w:rsidRPr="0061006B">
        <w:rPr>
          <w:rFonts w:eastAsia="Times New Roman" w:cstheme="minorHAnsi"/>
          <w:color w:val="000000"/>
          <w:sz w:val="24"/>
          <w:szCs w:val="24"/>
        </w:rPr>
        <w:t>arty jest w rozdziale III, w punkcie 1.2</w:t>
      </w:r>
      <w:r w:rsidR="00C73185">
        <w:rPr>
          <w:rFonts w:eastAsia="Times New Roman" w:cstheme="minorHAnsi"/>
          <w:color w:val="000000"/>
          <w:sz w:val="24"/>
          <w:szCs w:val="24"/>
        </w:rPr>
        <w:t>.</w:t>
      </w:r>
    </w:p>
    <w:p w14:paraId="68816235" w14:textId="1A227F93" w:rsidR="006E5CFD" w:rsidRPr="0061006B" w:rsidRDefault="006E5CFD" w:rsidP="0043532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1006B">
        <w:rPr>
          <w:rFonts w:cstheme="minorHAnsi"/>
          <w:b/>
          <w:spacing w:val="-2"/>
          <w:sz w:val="24"/>
          <w:szCs w:val="24"/>
        </w:rPr>
        <w:t>II</w:t>
      </w:r>
      <w:r w:rsidR="00E07E06" w:rsidRPr="0061006B">
        <w:rPr>
          <w:rFonts w:cstheme="minorHAnsi"/>
          <w:b/>
          <w:spacing w:val="-2"/>
          <w:sz w:val="24"/>
          <w:szCs w:val="24"/>
        </w:rPr>
        <w:t>I</w:t>
      </w:r>
      <w:r w:rsidRPr="0061006B">
        <w:rPr>
          <w:rFonts w:cstheme="minorHAnsi"/>
          <w:b/>
          <w:bCs/>
          <w:sz w:val="24"/>
          <w:szCs w:val="24"/>
        </w:rPr>
        <w:t xml:space="preserve">. </w:t>
      </w:r>
      <w:r w:rsidR="00E07E06" w:rsidRPr="0061006B">
        <w:rPr>
          <w:rFonts w:cstheme="minorHAnsi"/>
          <w:b/>
          <w:bCs/>
          <w:sz w:val="24"/>
          <w:szCs w:val="24"/>
        </w:rPr>
        <w:t>ZAKRES ZAMÓWIENIA</w:t>
      </w:r>
    </w:p>
    <w:p w14:paraId="4FCE2407" w14:textId="77777777" w:rsidR="00FD2ABC" w:rsidRPr="0061006B" w:rsidRDefault="00FF5D5F" w:rsidP="00E74239">
      <w:pPr>
        <w:spacing w:before="120" w:after="120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>Przedmiot zamówienia obejmuje:</w:t>
      </w:r>
    </w:p>
    <w:p w14:paraId="69B37F6B" w14:textId="75ADA705" w:rsidR="0001289F" w:rsidRPr="0061006B" w:rsidRDefault="0001289F" w:rsidP="00E74239">
      <w:pPr>
        <w:pStyle w:val="Akapitzlist"/>
        <w:numPr>
          <w:ilvl w:val="0"/>
          <w:numId w:val="30"/>
        </w:numPr>
        <w:spacing w:after="0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>Wsparcie techniczne</w:t>
      </w:r>
      <w:r w:rsidR="00941E09" w:rsidRPr="0061006B">
        <w:rPr>
          <w:rFonts w:cstheme="minorHAnsi"/>
          <w:sz w:val="24"/>
          <w:szCs w:val="24"/>
        </w:rPr>
        <w:t xml:space="preserve"> – </w:t>
      </w:r>
      <w:r w:rsidRPr="0061006B">
        <w:rPr>
          <w:rFonts w:cstheme="minorHAnsi"/>
          <w:sz w:val="24"/>
          <w:szCs w:val="24"/>
        </w:rPr>
        <w:t xml:space="preserve">zasady i zakres realizacji usługi: </w:t>
      </w:r>
    </w:p>
    <w:p w14:paraId="037376D1" w14:textId="57851074" w:rsidR="0001289F" w:rsidRPr="0061006B" w:rsidRDefault="0001289F" w:rsidP="00E74239">
      <w:pPr>
        <w:pStyle w:val="Akapitzlist"/>
        <w:numPr>
          <w:ilvl w:val="1"/>
          <w:numId w:val="30"/>
        </w:numPr>
        <w:spacing w:after="0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>Stroną zobowiązaną do dostarczenia rozwiązania/odpowiedzi</w:t>
      </w:r>
      <w:r w:rsidR="004B66CB" w:rsidRPr="0061006B">
        <w:rPr>
          <w:rFonts w:cstheme="minorHAnsi"/>
          <w:sz w:val="24"/>
          <w:szCs w:val="24"/>
        </w:rPr>
        <w:t xml:space="preserve"> na zgłoszenia Zamawiającego</w:t>
      </w:r>
      <w:r w:rsidRPr="0061006B">
        <w:rPr>
          <w:rFonts w:cstheme="minorHAnsi"/>
          <w:sz w:val="24"/>
          <w:szCs w:val="24"/>
        </w:rPr>
        <w:t xml:space="preserve"> jest Wykonawca</w:t>
      </w:r>
      <w:r w:rsidR="005E44BA" w:rsidRPr="0061006B">
        <w:rPr>
          <w:rFonts w:cstheme="minorHAnsi"/>
          <w:sz w:val="24"/>
          <w:szCs w:val="24"/>
        </w:rPr>
        <w:t>.</w:t>
      </w:r>
      <w:r w:rsidRPr="0061006B">
        <w:rPr>
          <w:rFonts w:cstheme="minorHAnsi"/>
          <w:sz w:val="24"/>
          <w:szCs w:val="24"/>
        </w:rPr>
        <w:t xml:space="preserve"> Za ewentualne przekazanie problemu opisanego w zgłoszeniu do producenta Systemu oraz dostarczenie Zamawiającemu rozwiązania odpowiedzialny jest Wykonawca.</w:t>
      </w:r>
    </w:p>
    <w:p w14:paraId="7FA1E592" w14:textId="26D526BB" w:rsidR="0001289F" w:rsidRPr="0061006B" w:rsidRDefault="0001289F" w:rsidP="00E74239">
      <w:pPr>
        <w:pStyle w:val="Akapitzlist"/>
        <w:numPr>
          <w:ilvl w:val="1"/>
          <w:numId w:val="30"/>
        </w:numPr>
        <w:spacing w:after="0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 xml:space="preserve">W ramach wsparcia technicznego Wykonawca zobowiązany jest do obsługi </w:t>
      </w:r>
      <w:r w:rsidR="004713D3" w:rsidRPr="0061006B">
        <w:rPr>
          <w:rFonts w:cstheme="minorHAnsi"/>
          <w:sz w:val="24"/>
          <w:szCs w:val="24"/>
        </w:rPr>
        <w:t xml:space="preserve">przekazywanych przez Zamawiającego </w:t>
      </w:r>
      <w:r w:rsidR="004B66CB" w:rsidRPr="0061006B">
        <w:rPr>
          <w:rFonts w:cstheme="minorHAnsi"/>
          <w:sz w:val="24"/>
          <w:szCs w:val="24"/>
        </w:rPr>
        <w:t xml:space="preserve">zgłoszeń </w:t>
      </w:r>
      <w:r w:rsidRPr="0061006B">
        <w:rPr>
          <w:rFonts w:cstheme="minorHAnsi"/>
          <w:sz w:val="24"/>
          <w:szCs w:val="24"/>
        </w:rPr>
        <w:t>awarii, błędów, udzielania odpowiedzi w ramach konsultacji, pomocy przy konfiguracji Systemu i powiązanego z nim środowiska</w:t>
      </w:r>
      <w:r w:rsidR="005E44BA" w:rsidRPr="0061006B">
        <w:rPr>
          <w:rFonts w:cstheme="minorHAnsi"/>
          <w:sz w:val="24"/>
          <w:szCs w:val="24"/>
        </w:rPr>
        <w:t xml:space="preserve">. </w:t>
      </w:r>
      <w:r w:rsidRPr="0061006B">
        <w:rPr>
          <w:rFonts w:cstheme="minorHAnsi"/>
          <w:sz w:val="24"/>
          <w:szCs w:val="24"/>
        </w:rPr>
        <w:t>Ponadto, w ramach umowy:</w:t>
      </w:r>
    </w:p>
    <w:p w14:paraId="00F11458" w14:textId="3C69EEEA" w:rsidR="0001289F" w:rsidRPr="0061006B" w:rsidRDefault="0001289F" w:rsidP="00E74239">
      <w:pPr>
        <w:pStyle w:val="Akapitzlist"/>
        <w:numPr>
          <w:ilvl w:val="2"/>
          <w:numId w:val="30"/>
        </w:numPr>
        <w:spacing w:after="0"/>
        <w:ind w:hanging="99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lastRenderedPageBreak/>
        <w:t xml:space="preserve"> Zamawiający będzie miał możliwość </w:t>
      </w:r>
      <w:r w:rsidR="004713D3" w:rsidRPr="0061006B">
        <w:rPr>
          <w:rFonts w:cstheme="minorHAnsi"/>
          <w:sz w:val="24"/>
          <w:szCs w:val="24"/>
        </w:rPr>
        <w:t>dokonywania zgłoszeń</w:t>
      </w:r>
      <w:r w:rsidRPr="0061006B">
        <w:rPr>
          <w:rFonts w:cstheme="minorHAnsi"/>
          <w:sz w:val="24"/>
          <w:szCs w:val="24"/>
        </w:rPr>
        <w:t xml:space="preserve"> drogą mailową</w:t>
      </w:r>
      <w:r w:rsidR="00333419" w:rsidRPr="0061006B">
        <w:rPr>
          <w:rFonts w:cstheme="minorHAnsi"/>
          <w:sz w:val="24"/>
          <w:szCs w:val="24"/>
        </w:rPr>
        <w:t xml:space="preserve">, </w:t>
      </w:r>
      <w:r w:rsidRPr="0061006B">
        <w:rPr>
          <w:rFonts w:cstheme="minorHAnsi"/>
          <w:sz w:val="24"/>
          <w:szCs w:val="24"/>
        </w:rPr>
        <w:t xml:space="preserve">telefoniczną </w:t>
      </w:r>
      <w:bookmarkStart w:id="1" w:name="_Hlk80277432"/>
      <w:r w:rsidRPr="0061006B">
        <w:rPr>
          <w:rFonts w:cstheme="minorHAnsi"/>
          <w:sz w:val="24"/>
          <w:szCs w:val="24"/>
        </w:rPr>
        <w:t xml:space="preserve">lub za pośrednictwem dedykowanej platformy udostępnionej przez </w:t>
      </w:r>
      <w:r w:rsidR="00333419" w:rsidRPr="0061006B">
        <w:rPr>
          <w:rFonts w:cstheme="minorHAnsi"/>
          <w:sz w:val="24"/>
          <w:szCs w:val="24"/>
        </w:rPr>
        <w:t>Zamawiającego (</w:t>
      </w:r>
      <w:proofErr w:type="spellStart"/>
      <w:r w:rsidR="00333419" w:rsidRPr="0061006B">
        <w:rPr>
          <w:rFonts w:cstheme="minorHAnsi"/>
          <w:sz w:val="24"/>
          <w:szCs w:val="24"/>
        </w:rPr>
        <w:t>Redmine</w:t>
      </w:r>
      <w:proofErr w:type="spellEnd"/>
      <w:r w:rsidR="00333419" w:rsidRPr="0061006B">
        <w:rPr>
          <w:rFonts w:cstheme="minorHAnsi"/>
          <w:sz w:val="24"/>
          <w:szCs w:val="24"/>
        </w:rPr>
        <w:t xml:space="preserve">) </w:t>
      </w:r>
      <w:r w:rsidR="008C3219" w:rsidRPr="0061006B">
        <w:rPr>
          <w:rFonts w:cstheme="minorHAnsi"/>
          <w:sz w:val="24"/>
          <w:szCs w:val="24"/>
        </w:rPr>
        <w:t>bądź</w:t>
      </w:r>
      <w:r w:rsidR="00333419" w:rsidRPr="0061006B">
        <w:rPr>
          <w:rFonts w:cstheme="minorHAnsi"/>
          <w:sz w:val="24"/>
          <w:szCs w:val="24"/>
        </w:rPr>
        <w:t xml:space="preserve"> </w:t>
      </w:r>
      <w:r w:rsidRPr="0061006B">
        <w:rPr>
          <w:rFonts w:cstheme="minorHAnsi"/>
          <w:sz w:val="24"/>
          <w:szCs w:val="24"/>
        </w:rPr>
        <w:t>Wykonawcę.</w:t>
      </w:r>
    </w:p>
    <w:bookmarkEnd w:id="1"/>
    <w:p w14:paraId="3BA622A6" w14:textId="69B33F58" w:rsidR="0001289F" w:rsidRPr="0061006B" w:rsidRDefault="0001289F" w:rsidP="00E74239">
      <w:pPr>
        <w:pStyle w:val="Akapitzlist"/>
        <w:numPr>
          <w:ilvl w:val="2"/>
          <w:numId w:val="30"/>
        </w:numPr>
        <w:spacing w:after="0"/>
        <w:ind w:hanging="99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 xml:space="preserve">Wykonawca poda w </w:t>
      </w:r>
      <w:r w:rsidR="00090D7D" w:rsidRPr="004B56FA">
        <w:rPr>
          <w:rFonts w:cstheme="minorHAnsi"/>
          <w:sz w:val="24"/>
          <w:szCs w:val="24"/>
        </w:rPr>
        <w:t xml:space="preserve">§ </w:t>
      </w:r>
      <w:r w:rsidR="00090D7D" w:rsidRPr="00E74239">
        <w:rPr>
          <w:rFonts w:cstheme="minorHAnsi"/>
          <w:sz w:val="24"/>
          <w:szCs w:val="24"/>
        </w:rPr>
        <w:t>9</w:t>
      </w:r>
      <w:r w:rsidR="00090D7D" w:rsidRPr="004B56FA">
        <w:rPr>
          <w:rFonts w:cstheme="minorHAnsi"/>
          <w:sz w:val="24"/>
          <w:szCs w:val="24"/>
        </w:rPr>
        <w:t xml:space="preserve"> ust. </w:t>
      </w:r>
      <w:r w:rsidR="00090D7D" w:rsidRPr="00E74239">
        <w:rPr>
          <w:rFonts w:cstheme="minorHAnsi"/>
          <w:sz w:val="24"/>
          <w:szCs w:val="24"/>
        </w:rPr>
        <w:t>3</w:t>
      </w:r>
      <w:r w:rsidR="00090D7D">
        <w:rPr>
          <w:rFonts w:cstheme="minorHAnsi"/>
          <w:sz w:val="24"/>
          <w:szCs w:val="24"/>
        </w:rPr>
        <w:t xml:space="preserve"> </w:t>
      </w:r>
      <w:r w:rsidRPr="0061006B">
        <w:rPr>
          <w:rFonts w:cstheme="minorHAnsi"/>
          <w:sz w:val="24"/>
          <w:szCs w:val="24"/>
        </w:rPr>
        <w:t>umow</w:t>
      </w:r>
      <w:r w:rsidR="00090D7D">
        <w:rPr>
          <w:rFonts w:cstheme="minorHAnsi"/>
          <w:sz w:val="24"/>
          <w:szCs w:val="24"/>
        </w:rPr>
        <w:t>y</w:t>
      </w:r>
      <w:r w:rsidRPr="0061006B">
        <w:rPr>
          <w:rFonts w:cstheme="minorHAnsi"/>
          <w:sz w:val="24"/>
          <w:szCs w:val="24"/>
        </w:rPr>
        <w:t xml:space="preserve"> numer telefon</w:t>
      </w:r>
      <w:r w:rsidR="00E7254A">
        <w:rPr>
          <w:rFonts w:cstheme="minorHAnsi"/>
          <w:sz w:val="24"/>
          <w:szCs w:val="24"/>
        </w:rPr>
        <w:t>u</w:t>
      </w:r>
      <w:r w:rsidRPr="0061006B">
        <w:rPr>
          <w:rFonts w:cstheme="minorHAnsi"/>
          <w:sz w:val="24"/>
          <w:szCs w:val="24"/>
        </w:rPr>
        <w:t xml:space="preserve"> oraz adres mailow</w:t>
      </w:r>
      <w:r w:rsidR="00E7254A">
        <w:rPr>
          <w:rFonts w:cstheme="minorHAnsi"/>
          <w:sz w:val="24"/>
          <w:szCs w:val="24"/>
        </w:rPr>
        <w:t>y</w:t>
      </w:r>
      <w:r w:rsidRPr="0061006B">
        <w:rPr>
          <w:rFonts w:cstheme="minorHAnsi"/>
          <w:sz w:val="24"/>
          <w:szCs w:val="24"/>
        </w:rPr>
        <w:t xml:space="preserve">, na które Zamawiający będzie miał możliwość dokonywania zgłoszeń. </w:t>
      </w:r>
    </w:p>
    <w:p w14:paraId="6F8C1A5D" w14:textId="77777777" w:rsidR="0001289F" w:rsidRPr="0061006B" w:rsidRDefault="0001289F" w:rsidP="00E74239">
      <w:pPr>
        <w:pStyle w:val="Akapitzlist"/>
        <w:numPr>
          <w:ilvl w:val="2"/>
          <w:numId w:val="30"/>
        </w:numPr>
        <w:spacing w:after="0"/>
        <w:ind w:hanging="99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 xml:space="preserve"> W przypadku braku możliwości rozwiązania problemu zdalnie, wsparcie będzie realizowane w siedzibie Zamawiającego. </w:t>
      </w:r>
    </w:p>
    <w:p w14:paraId="6CDC41D7" w14:textId="4B5F1364" w:rsidR="0001289F" w:rsidRPr="0061006B" w:rsidRDefault="0001289F" w:rsidP="00E74239">
      <w:pPr>
        <w:pStyle w:val="Akapitzlist"/>
        <w:numPr>
          <w:ilvl w:val="2"/>
          <w:numId w:val="30"/>
        </w:numPr>
        <w:spacing w:after="0"/>
        <w:ind w:hanging="99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 xml:space="preserve"> Każde zgłoszenie składane przez Zamawiającego będzie skategoryzowane </w:t>
      </w:r>
      <w:r w:rsidR="004B66CB" w:rsidRPr="0061006B">
        <w:rPr>
          <w:rFonts w:cstheme="minorHAnsi"/>
          <w:sz w:val="24"/>
          <w:szCs w:val="24"/>
        </w:rPr>
        <w:t xml:space="preserve">przez niego </w:t>
      </w:r>
      <w:r w:rsidRPr="0061006B">
        <w:rPr>
          <w:rFonts w:cstheme="minorHAnsi"/>
          <w:sz w:val="24"/>
          <w:szCs w:val="24"/>
        </w:rPr>
        <w:t>zgodnie z Tabelą nr 1.</w:t>
      </w:r>
    </w:p>
    <w:p w14:paraId="58D6D036" w14:textId="1C91F354" w:rsidR="0001289F" w:rsidRPr="004B56FA" w:rsidRDefault="0001289F" w:rsidP="00E74239">
      <w:pPr>
        <w:pStyle w:val="Akapitzlist"/>
        <w:numPr>
          <w:ilvl w:val="2"/>
          <w:numId w:val="30"/>
        </w:numPr>
        <w:spacing w:after="0"/>
        <w:ind w:hanging="99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 xml:space="preserve"> Wykonawca każdorazowo po otrzymaniu </w:t>
      </w:r>
      <w:r w:rsidRPr="004B56FA">
        <w:rPr>
          <w:rFonts w:cstheme="minorHAnsi"/>
          <w:sz w:val="24"/>
          <w:szCs w:val="24"/>
        </w:rPr>
        <w:t xml:space="preserve">zgłoszenia prześle potwierdzenie przyjęcia go do realizacji, na adres mailowy podany w § </w:t>
      </w:r>
      <w:r w:rsidR="004B56FA" w:rsidRPr="00E74239">
        <w:rPr>
          <w:rFonts w:cstheme="minorHAnsi"/>
          <w:sz w:val="24"/>
          <w:szCs w:val="24"/>
        </w:rPr>
        <w:t>9</w:t>
      </w:r>
      <w:r w:rsidR="00450942" w:rsidRPr="004B56FA">
        <w:rPr>
          <w:rFonts w:cstheme="minorHAnsi"/>
          <w:sz w:val="24"/>
          <w:szCs w:val="24"/>
        </w:rPr>
        <w:t xml:space="preserve"> </w:t>
      </w:r>
      <w:r w:rsidRPr="004B56FA">
        <w:rPr>
          <w:rFonts w:cstheme="minorHAnsi"/>
          <w:sz w:val="24"/>
          <w:szCs w:val="24"/>
        </w:rPr>
        <w:t xml:space="preserve">ust. </w:t>
      </w:r>
      <w:r w:rsidR="00E7254A">
        <w:rPr>
          <w:rFonts w:cstheme="minorHAnsi"/>
          <w:sz w:val="24"/>
          <w:szCs w:val="24"/>
        </w:rPr>
        <w:t>2 pkt 1</w:t>
      </w:r>
      <w:r w:rsidRPr="004B56FA">
        <w:rPr>
          <w:rFonts w:cstheme="minorHAnsi"/>
          <w:sz w:val="24"/>
          <w:szCs w:val="24"/>
        </w:rPr>
        <w:t xml:space="preserve"> umowy.</w:t>
      </w:r>
    </w:p>
    <w:p w14:paraId="43FE923D" w14:textId="77777777" w:rsidR="0001289F" w:rsidRPr="0061006B" w:rsidRDefault="0001289F" w:rsidP="00E74239">
      <w:pPr>
        <w:pStyle w:val="Akapitzlist"/>
        <w:numPr>
          <w:ilvl w:val="2"/>
          <w:numId w:val="30"/>
        </w:numPr>
        <w:spacing w:after="0"/>
        <w:ind w:hanging="99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 xml:space="preserve">Obsługa </w:t>
      </w:r>
      <w:r w:rsidRPr="0043532C">
        <w:rPr>
          <w:rFonts w:cstheme="minorHAnsi"/>
          <w:sz w:val="24"/>
          <w:szCs w:val="24"/>
        </w:rPr>
        <w:t>zgłoszeń nastąpi w terminach określonych w Tabeli nr 1</w:t>
      </w:r>
      <w:r w:rsidRPr="005C0839">
        <w:rPr>
          <w:rFonts w:cstheme="minorHAnsi"/>
          <w:sz w:val="24"/>
          <w:szCs w:val="24"/>
        </w:rPr>
        <w:t>. W uzasadnionych przypadkach Zamawiający może zgodzić się na wydłużenie terminu obsługi zgłoszenia, o ile Wykonawca zgłosi taką potrzebę i uzasadni ją obiektywnymi przesłankami. Decyzja Zamawiającego o</w:t>
      </w:r>
      <w:r w:rsidRPr="00960036">
        <w:rPr>
          <w:rFonts w:cstheme="minorHAnsi"/>
          <w:sz w:val="24"/>
          <w:szCs w:val="24"/>
        </w:rPr>
        <w:t xml:space="preserve"> wydłużeniu terminu jest jego przywilejem, a nie obowiązkiem, w związku z czym Zamawiający może odmówić wydłużenia terminu obsługi zgłoszenia bez podania przyczyn.</w:t>
      </w:r>
      <w:r w:rsidRPr="0061006B">
        <w:rPr>
          <w:rFonts w:cstheme="minorHAnsi"/>
          <w:sz w:val="24"/>
          <w:szCs w:val="24"/>
        </w:rPr>
        <w:t xml:space="preserve"> </w:t>
      </w:r>
    </w:p>
    <w:p w14:paraId="01FEC58A" w14:textId="25ECE1C0" w:rsidR="00FB13C4" w:rsidRPr="007E7B35" w:rsidRDefault="00200ED7" w:rsidP="00E74239">
      <w:pPr>
        <w:pStyle w:val="Akapitzlist"/>
        <w:numPr>
          <w:ilvl w:val="2"/>
          <w:numId w:val="30"/>
        </w:numPr>
        <w:spacing w:after="0"/>
        <w:ind w:hanging="99"/>
        <w:rPr>
          <w:rFonts w:cstheme="minorHAnsi"/>
          <w:bCs/>
          <w:sz w:val="24"/>
          <w:szCs w:val="24"/>
        </w:rPr>
      </w:pPr>
      <w:r w:rsidRPr="0061006B">
        <w:rPr>
          <w:rFonts w:cstheme="minorHAnsi"/>
          <w:sz w:val="24"/>
          <w:szCs w:val="24"/>
        </w:rPr>
        <w:t>Wykonawca w trakcie trwania umowy zapewni możliwość aktualizacji Systemu do najnowszej dostępnej wersji</w:t>
      </w:r>
      <w:r w:rsidR="00FB13C4">
        <w:rPr>
          <w:rFonts w:cstheme="minorHAnsi"/>
          <w:sz w:val="24"/>
          <w:szCs w:val="24"/>
        </w:rPr>
        <w:t>.</w:t>
      </w:r>
    </w:p>
    <w:p w14:paraId="720D0AAC" w14:textId="4285B091" w:rsidR="0090399D" w:rsidRPr="00A069C4" w:rsidRDefault="00200ED7" w:rsidP="008A272D">
      <w:pPr>
        <w:pStyle w:val="Akapitzlist"/>
        <w:numPr>
          <w:ilvl w:val="2"/>
          <w:numId w:val="30"/>
        </w:numPr>
        <w:spacing w:after="120"/>
        <w:ind w:left="1843" w:hanging="142"/>
        <w:contextualSpacing w:val="0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 xml:space="preserve"> </w:t>
      </w:r>
      <w:r w:rsidR="00FB13C4">
        <w:rPr>
          <w:rFonts w:cstheme="minorHAnsi"/>
          <w:sz w:val="24"/>
          <w:szCs w:val="24"/>
        </w:rPr>
        <w:t>Wykonawca w razie potrzeby udzieli pomocy w aktualizacji oprogramowania (update), przy podnoszeniu wersji oprogramowania (</w:t>
      </w:r>
      <w:proofErr w:type="spellStart"/>
      <w:r w:rsidR="00FB13C4">
        <w:rPr>
          <w:rFonts w:cstheme="minorHAnsi"/>
          <w:sz w:val="24"/>
          <w:szCs w:val="24"/>
        </w:rPr>
        <w:t>upgrade</w:t>
      </w:r>
      <w:proofErr w:type="spellEnd"/>
      <w:r w:rsidR="00FB13C4">
        <w:rPr>
          <w:rFonts w:cstheme="minorHAnsi"/>
          <w:sz w:val="24"/>
          <w:szCs w:val="24"/>
        </w:rPr>
        <w:t>) lub przy migracji.</w:t>
      </w:r>
    </w:p>
    <w:p w14:paraId="29A26C62" w14:textId="6752E660" w:rsidR="00BA0EE6" w:rsidRPr="0061006B" w:rsidRDefault="0090399D" w:rsidP="00E74239">
      <w:pPr>
        <w:pStyle w:val="Akapitzlist"/>
        <w:numPr>
          <w:ilvl w:val="1"/>
          <w:numId w:val="30"/>
        </w:numPr>
        <w:rPr>
          <w:rFonts w:cstheme="minorHAnsi"/>
          <w:sz w:val="24"/>
          <w:szCs w:val="24"/>
        </w:rPr>
      </w:pPr>
      <w:r w:rsidRPr="0061006B">
        <w:rPr>
          <w:rFonts w:cstheme="minorHAnsi"/>
          <w:bCs/>
          <w:sz w:val="24"/>
          <w:szCs w:val="24"/>
        </w:rPr>
        <w:t>Po zakończeniu umowy</w:t>
      </w:r>
      <w:r w:rsidR="00090D7D">
        <w:rPr>
          <w:rFonts w:cstheme="minorHAnsi"/>
          <w:bCs/>
          <w:sz w:val="24"/>
          <w:szCs w:val="24"/>
        </w:rPr>
        <w:t>,</w:t>
      </w:r>
      <w:r w:rsidRPr="0061006B">
        <w:rPr>
          <w:rFonts w:cstheme="minorHAnsi"/>
          <w:bCs/>
          <w:sz w:val="24"/>
          <w:szCs w:val="24"/>
        </w:rPr>
        <w:t xml:space="preserve"> Wykonawca w terminie</w:t>
      </w:r>
      <w:r w:rsidR="00564C63" w:rsidRPr="0061006B">
        <w:rPr>
          <w:rFonts w:cstheme="minorHAnsi"/>
          <w:bCs/>
          <w:sz w:val="24"/>
          <w:szCs w:val="24"/>
        </w:rPr>
        <w:t xml:space="preserve"> do</w:t>
      </w:r>
      <w:r w:rsidRPr="0061006B">
        <w:rPr>
          <w:rFonts w:cstheme="minorHAnsi"/>
          <w:bCs/>
          <w:sz w:val="24"/>
          <w:szCs w:val="24"/>
        </w:rPr>
        <w:t xml:space="preserve"> 5</w:t>
      </w:r>
      <w:r w:rsidR="00564C63" w:rsidRPr="0061006B">
        <w:rPr>
          <w:rFonts w:cstheme="minorHAnsi"/>
          <w:bCs/>
          <w:sz w:val="24"/>
          <w:szCs w:val="24"/>
        </w:rPr>
        <w:t xml:space="preserve"> dni roboczy</w:t>
      </w:r>
      <w:r w:rsidR="002648AD" w:rsidRPr="0061006B">
        <w:rPr>
          <w:rFonts w:cstheme="minorHAnsi"/>
          <w:bCs/>
          <w:sz w:val="24"/>
          <w:szCs w:val="24"/>
        </w:rPr>
        <w:t>ch</w:t>
      </w:r>
      <w:r w:rsidRPr="0061006B">
        <w:rPr>
          <w:rFonts w:cstheme="minorHAnsi"/>
          <w:bCs/>
          <w:sz w:val="24"/>
          <w:szCs w:val="24"/>
        </w:rPr>
        <w:t xml:space="preserve"> przedstawi Zamawiającemu raport podsumowujący zawierający</w:t>
      </w:r>
      <w:r w:rsidR="00BA0EE6" w:rsidRPr="0061006B">
        <w:rPr>
          <w:rFonts w:cstheme="minorHAnsi"/>
          <w:bCs/>
          <w:sz w:val="24"/>
          <w:szCs w:val="24"/>
        </w:rPr>
        <w:t xml:space="preserve"> </w:t>
      </w:r>
      <w:r w:rsidRPr="0061006B">
        <w:rPr>
          <w:rFonts w:cstheme="minorHAnsi"/>
          <w:bCs/>
          <w:sz w:val="24"/>
          <w:szCs w:val="24"/>
        </w:rPr>
        <w:t>roczne zestawienie zgłoszeń Zamawiającego przekazanych Wykonawcy w ramach usługi wsparcia</w:t>
      </w:r>
      <w:r w:rsidR="00BA0EE6" w:rsidRPr="0061006B">
        <w:rPr>
          <w:rFonts w:cstheme="minorHAnsi"/>
          <w:bCs/>
          <w:sz w:val="24"/>
          <w:szCs w:val="24"/>
        </w:rPr>
        <w:t xml:space="preserve">. </w:t>
      </w:r>
      <w:r w:rsidR="00BA0EE6" w:rsidRPr="0061006B">
        <w:rPr>
          <w:rFonts w:cstheme="minorHAnsi"/>
          <w:sz w:val="24"/>
          <w:szCs w:val="24"/>
        </w:rPr>
        <w:t>Wzór raportu będzie zawierał co najmniej:</w:t>
      </w:r>
    </w:p>
    <w:p w14:paraId="5724B57B" w14:textId="4669A666" w:rsidR="00BA0EE6" w:rsidRPr="0061006B" w:rsidRDefault="00BA0EE6" w:rsidP="00E74239">
      <w:pPr>
        <w:pStyle w:val="Akapitzlist"/>
        <w:numPr>
          <w:ilvl w:val="2"/>
          <w:numId w:val="30"/>
        </w:numPr>
        <w:ind w:hanging="99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 xml:space="preserve">Nr  aktualnej umowy, w ramach której świadczona jest usługa </w:t>
      </w:r>
      <w:r w:rsidR="00AF2D41" w:rsidRPr="0061006B">
        <w:rPr>
          <w:rFonts w:cstheme="minorHAnsi"/>
          <w:sz w:val="24"/>
          <w:szCs w:val="24"/>
        </w:rPr>
        <w:t>w</w:t>
      </w:r>
      <w:r w:rsidRPr="0061006B">
        <w:rPr>
          <w:rFonts w:cstheme="minorHAnsi"/>
          <w:sz w:val="24"/>
          <w:szCs w:val="24"/>
        </w:rPr>
        <w:t>sparcia</w:t>
      </w:r>
      <w:r w:rsidR="00C73185">
        <w:rPr>
          <w:rFonts w:cstheme="minorHAnsi"/>
          <w:sz w:val="24"/>
          <w:szCs w:val="24"/>
        </w:rPr>
        <w:t>;</w:t>
      </w:r>
    </w:p>
    <w:p w14:paraId="36530D45" w14:textId="1E3E3F56" w:rsidR="00BA0EE6" w:rsidRPr="0061006B" w:rsidRDefault="00BA0EE6" w:rsidP="00E74239">
      <w:pPr>
        <w:pStyle w:val="Akapitzlist"/>
        <w:numPr>
          <w:ilvl w:val="2"/>
          <w:numId w:val="30"/>
        </w:numPr>
        <w:ind w:hanging="99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>Data zgłoszenia awarii / błędu / zapytania / prośby o konsultację przesłanego przez Wykonawcę</w:t>
      </w:r>
      <w:r w:rsidR="00427E60" w:rsidRPr="0061006B">
        <w:rPr>
          <w:rFonts w:cstheme="minorHAnsi"/>
          <w:sz w:val="24"/>
          <w:szCs w:val="24"/>
        </w:rPr>
        <w:t>, w formacie (</w:t>
      </w:r>
      <w:proofErr w:type="spellStart"/>
      <w:r w:rsidR="00427E60" w:rsidRPr="0061006B">
        <w:rPr>
          <w:rFonts w:cstheme="minorHAnsi"/>
          <w:sz w:val="24"/>
          <w:szCs w:val="24"/>
        </w:rPr>
        <w:t>dd</w:t>
      </w:r>
      <w:proofErr w:type="spellEnd"/>
      <w:r w:rsidR="00427E60" w:rsidRPr="0061006B">
        <w:rPr>
          <w:rFonts w:cstheme="minorHAnsi"/>
          <w:sz w:val="24"/>
          <w:szCs w:val="24"/>
        </w:rPr>
        <w:t>-mm-</w:t>
      </w:r>
      <w:proofErr w:type="spellStart"/>
      <w:r w:rsidR="00427E60" w:rsidRPr="0061006B">
        <w:rPr>
          <w:rFonts w:cstheme="minorHAnsi"/>
          <w:sz w:val="24"/>
          <w:szCs w:val="24"/>
        </w:rPr>
        <w:t>rrrr</w:t>
      </w:r>
      <w:proofErr w:type="spellEnd"/>
      <w:r w:rsidR="00427E60" w:rsidRPr="0061006B">
        <w:rPr>
          <w:rFonts w:cstheme="minorHAnsi"/>
          <w:sz w:val="24"/>
          <w:szCs w:val="24"/>
        </w:rPr>
        <w:t xml:space="preserve"> </w:t>
      </w:r>
      <w:proofErr w:type="spellStart"/>
      <w:r w:rsidR="00427E60" w:rsidRPr="0061006B">
        <w:rPr>
          <w:rFonts w:cstheme="minorHAnsi"/>
          <w:sz w:val="24"/>
          <w:szCs w:val="24"/>
        </w:rPr>
        <w:t>gg:mm</w:t>
      </w:r>
      <w:proofErr w:type="spellEnd"/>
      <w:r w:rsidR="00427E60" w:rsidRPr="0061006B">
        <w:rPr>
          <w:rFonts w:cstheme="minorHAnsi"/>
          <w:sz w:val="24"/>
          <w:szCs w:val="24"/>
        </w:rPr>
        <w:t>)</w:t>
      </w:r>
      <w:r w:rsidR="00C73185">
        <w:rPr>
          <w:rFonts w:cstheme="minorHAnsi"/>
          <w:sz w:val="24"/>
          <w:szCs w:val="24"/>
        </w:rPr>
        <w:t>;</w:t>
      </w:r>
    </w:p>
    <w:p w14:paraId="2B30E4E3" w14:textId="551083D5" w:rsidR="00BA0EE6" w:rsidRPr="0061006B" w:rsidRDefault="0009391F" w:rsidP="00E74239">
      <w:pPr>
        <w:pStyle w:val="Akapitzlist"/>
        <w:numPr>
          <w:ilvl w:val="2"/>
          <w:numId w:val="30"/>
        </w:numPr>
        <w:ind w:hanging="99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>Datę zrealizowania zgłoszenia (</w:t>
      </w:r>
      <w:proofErr w:type="spellStart"/>
      <w:r w:rsidRPr="0061006B">
        <w:rPr>
          <w:rFonts w:cstheme="minorHAnsi"/>
          <w:sz w:val="24"/>
          <w:szCs w:val="24"/>
        </w:rPr>
        <w:t>dd</w:t>
      </w:r>
      <w:proofErr w:type="spellEnd"/>
      <w:r w:rsidRPr="0061006B">
        <w:rPr>
          <w:rFonts w:cstheme="minorHAnsi"/>
          <w:sz w:val="24"/>
          <w:szCs w:val="24"/>
        </w:rPr>
        <w:t>-mm-</w:t>
      </w:r>
      <w:proofErr w:type="spellStart"/>
      <w:r w:rsidRPr="0061006B">
        <w:rPr>
          <w:rFonts w:cstheme="minorHAnsi"/>
          <w:sz w:val="24"/>
          <w:szCs w:val="24"/>
        </w:rPr>
        <w:t>rrrr</w:t>
      </w:r>
      <w:proofErr w:type="spellEnd"/>
      <w:r w:rsidRPr="0061006B">
        <w:rPr>
          <w:rFonts w:cstheme="minorHAnsi"/>
          <w:sz w:val="24"/>
          <w:szCs w:val="24"/>
        </w:rPr>
        <w:t xml:space="preserve"> </w:t>
      </w:r>
      <w:proofErr w:type="spellStart"/>
      <w:r w:rsidRPr="0061006B">
        <w:rPr>
          <w:rFonts w:cstheme="minorHAnsi"/>
          <w:sz w:val="24"/>
          <w:szCs w:val="24"/>
        </w:rPr>
        <w:t>gg:mm</w:t>
      </w:r>
      <w:proofErr w:type="spellEnd"/>
      <w:r w:rsidRPr="0061006B">
        <w:rPr>
          <w:rFonts w:cstheme="minorHAnsi"/>
          <w:sz w:val="24"/>
          <w:szCs w:val="24"/>
        </w:rPr>
        <w:t>)</w:t>
      </w:r>
      <w:r w:rsidR="00C73185">
        <w:rPr>
          <w:rFonts w:cstheme="minorHAnsi"/>
          <w:sz w:val="24"/>
          <w:szCs w:val="24"/>
        </w:rPr>
        <w:t>;</w:t>
      </w:r>
    </w:p>
    <w:p w14:paraId="460FBFDA" w14:textId="566C9AB9" w:rsidR="00C73185" w:rsidRPr="00C73185" w:rsidRDefault="00BA0EE6" w:rsidP="00C73185">
      <w:pPr>
        <w:pStyle w:val="Akapitzlist"/>
        <w:numPr>
          <w:ilvl w:val="2"/>
          <w:numId w:val="30"/>
        </w:numPr>
        <w:ind w:hanging="99"/>
        <w:rPr>
          <w:rFonts w:cstheme="minorHAnsi"/>
          <w:sz w:val="24"/>
          <w:szCs w:val="24"/>
        </w:rPr>
      </w:pPr>
      <w:r w:rsidRPr="0061006B">
        <w:rPr>
          <w:rFonts w:cstheme="minorHAnsi"/>
          <w:sz w:val="24"/>
          <w:szCs w:val="24"/>
        </w:rPr>
        <w:t xml:space="preserve">Zakres prac tj. co zostało wykonane w ramach usługi </w:t>
      </w:r>
      <w:r w:rsidR="00AF2D41" w:rsidRPr="0061006B">
        <w:rPr>
          <w:rFonts w:cstheme="minorHAnsi"/>
          <w:sz w:val="24"/>
          <w:szCs w:val="24"/>
        </w:rPr>
        <w:t>w</w:t>
      </w:r>
      <w:r w:rsidRPr="0061006B">
        <w:rPr>
          <w:rFonts w:cstheme="minorHAnsi"/>
          <w:sz w:val="24"/>
          <w:szCs w:val="24"/>
        </w:rPr>
        <w:t>sparcia</w:t>
      </w:r>
      <w:r w:rsidR="00C73185">
        <w:rPr>
          <w:rFonts w:cstheme="minorHAnsi"/>
          <w:sz w:val="24"/>
          <w:szCs w:val="24"/>
        </w:rPr>
        <w:t>.</w:t>
      </w:r>
    </w:p>
    <w:p w14:paraId="5D42CF22" w14:textId="1BB3D8E5" w:rsidR="00C73185" w:rsidRDefault="00C73185" w:rsidP="00E74239">
      <w:pPr>
        <w:spacing w:after="0"/>
        <w:rPr>
          <w:rFonts w:cstheme="minorHAnsi"/>
          <w:sz w:val="24"/>
          <w:szCs w:val="24"/>
        </w:rPr>
      </w:pPr>
    </w:p>
    <w:p w14:paraId="5D949D09" w14:textId="295945ED" w:rsidR="00FB13C4" w:rsidRDefault="00FB13C4" w:rsidP="00E74239">
      <w:pPr>
        <w:spacing w:after="0"/>
        <w:rPr>
          <w:rFonts w:cstheme="minorHAnsi"/>
          <w:sz w:val="24"/>
          <w:szCs w:val="24"/>
        </w:rPr>
      </w:pPr>
    </w:p>
    <w:p w14:paraId="60DC5EE6" w14:textId="01319A8A" w:rsidR="00FB13C4" w:rsidRDefault="00FB13C4" w:rsidP="00E74239">
      <w:pPr>
        <w:spacing w:after="0"/>
        <w:rPr>
          <w:rFonts w:cstheme="minorHAnsi"/>
          <w:sz w:val="24"/>
          <w:szCs w:val="24"/>
        </w:rPr>
      </w:pPr>
    </w:p>
    <w:p w14:paraId="670252B5" w14:textId="77777777" w:rsidR="00FB13C4" w:rsidRPr="0061006B" w:rsidRDefault="00FB13C4" w:rsidP="00E74239">
      <w:pPr>
        <w:spacing w:after="0"/>
        <w:rPr>
          <w:rFonts w:cstheme="minorHAnsi"/>
          <w:sz w:val="24"/>
          <w:szCs w:val="24"/>
        </w:rPr>
      </w:pPr>
    </w:p>
    <w:p w14:paraId="30056D79" w14:textId="77777777" w:rsidR="00DF3C3A" w:rsidRPr="0043532C" w:rsidRDefault="00DF3C3A" w:rsidP="00E74239">
      <w:pPr>
        <w:rPr>
          <w:rFonts w:cstheme="minorHAnsi"/>
          <w:sz w:val="24"/>
          <w:szCs w:val="24"/>
        </w:rPr>
      </w:pPr>
      <w:r w:rsidRPr="0043532C">
        <w:rPr>
          <w:rFonts w:cstheme="minorHAnsi"/>
          <w:sz w:val="24"/>
          <w:szCs w:val="24"/>
        </w:rPr>
        <w:t>Tabela nr 1 – poziomy istotności zgłoszeń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5"/>
        <w:gridCol w:w="2734"/>
        <w:gridCol w:w="2410"/>
      </w:tblGrid>
      <w:tr w:rsidR="00DF3C3A" w:rsidRPr="0061006B" w14:paraId="31C3D48B" w14:textId="77777777" w:rsidTr="00A66151">
        <w:tc>
          <w:tcPr>
            <w:tcW w:w="3215" w:type="dxa"/>
          </w:tcPr>
          <w:p w14:paraId="5B458369" w14:textId="77777777" w:rsidR="00DF3C3A" w:rsidRPr="005C0839" w:rsidRDefault="00DF3C3A" w:rsidP="00E74239">
            <w:pPr>
              <w:rPr>
                <w:rFonts w:cstheme="minorHAnsi"/>
                <w:b/>
                <w:sz w:val="24"/>
                <w:szCs w:val="24"/>
              </w:rPr>
            </w:pPr>
            <w:r w:rsidRPr="005C0839">
              <w:rPr>
                <w:rFonts w:cstheme="minorHAnsi"/>
                <w:b/>
                <w:sz w:val="24"/>
                <w:szCs w:val="24"/>
              </w:rPr>
              <w:t xml:space="preserve">Poziom istotności </w:t>
            </w:r>
          </w:p>
        </w:tc>
        <w:tc>
          <w:tcPr>
            <w:tcW w:w="2734" w:type="dxa"/>
          </w:tcPr>
          <w:p w14:paraId="14CF45CA" w14:textId="77777777" w:rsidR="00DF3C3A" w:rsidRPr="00960036" w:rsidRDefault="00DF3C3A" w:rsidP="00E74239">
            <w:pPr>
              <w:rPr>
                <w:rFonts w:cstheme="minorHAnsi"/>
                <w:b/>
                <w:sz w:val="24"/>
                <w:szCs w:val="24"/>
              </w:rPr>
            </w:pPr>
            <w:r w:rsidRPr="00960036">
              <w:rPr>
                <w:rFonts w:cstheme="minorHAnsi"/>
                <w:b/>
                <w:sz w:val="24"/>
                <w:szCs w:val="24"/>
              </w:rPr>
              <w:t>Czas naprawy</w:t>
            </w:r>
          </w:p>
        </w:tc>
        <w:tc>
          <w:tcPr>
            <w:tcW w:w="2410" w:type="dxa"/>
          </w:tcPr>
          <w:p w14:paraId="6EB50669" w14:textId="77777777" w:rsidR="00DF3C3A" w:rsidRPr="00960036" w:rsidRDefault="00DF3C3A" w:rsidP="00E74239">
            <w:pPr>
              <w:rPr>
                <w:rFonts w:cstheme="minorHAnsi"/>
                <w:b/>
                <w:sz w:val="24"/>
                <w:szCs w:val="24"/>
              </w:rPr>
            </w:pPr>
            <w:r w:rsidRPr="00960036">
              <w:rPr>
                <w:rFonts w:cstheme="minorHAnsi"/>
                <w:b/>
                <w:sz w:val="24"/>
                <w:szCs w:val="24"/>
              </w:rPr>
              <w:t>Czas reakcji</w:t>
            </w:r>
          </w:p>
        </w:tc>
      </w:tr>
      <w:tr w:rsidR="00DF3C3A" w:rsidRPr="0061006B" w14:paraId="5B5B9FFB" w14:textId="77777777" w:rsidTr="00A66151">
        <w:tc>
          <w:tcPr>
            <w:tcW w:w="3215" w:type="dxa"/>
          </w:tcPr>
          <w:p w14:paraId="40BDAFA3" w14:textId="77777777" w:rsidR="00DF3C3A" w:rsidRPr="0061006B" w:rsidRDefault="00DF3C3A" w:rsidP="00E74239">
            <w:pPr>
              <w:rPr>
                <w:rFonts w:cstheme="minorHAnsi"/>
                <w:sz w:val="24"/>
                <w:szCs w:val="24"/>
              </w:rPr>
            </w:pPr>
            <w:r w:rsidRPr="0061006B">
              <w:rPr>
                <w:rFonts w:cstheme="minorHAnsi"/>
                <w:sz w:val="24"/>
                <w:szCs w:val="24"/>
              </w:rPr>
              <w:t>Awaria</w:t>
            </w:r>
          </w:p>
        </w:tc>
        <w:tc>
          <w:tcPr>
            <w:tcW w:w="2734" w:type="dxa"/>
          </w:tcPr>
          <w:p w14:paraId="4807E392" w14:textId="09F56F60" w:rsidR="00DF3C3A" w:rsidRPr="0043532C" w:rsidRDefault="004E6656" w:rsidP="00E74239">
            <w:pPr>
              <w:rPr>
                <w:rFonts w:cstheme="minorHAnsi"/>
                <w:sz w:val="24"/>
                <w:szCs w:val="24"/>
              </w:rPr>
            </w:pPr>
            <w:r w:rsidRPr="0061006B">
              <w:rPr>
                <w:rFonts w:cstheme="minorHAnsi"/>
                <w:sz w:val="24"/>
                <w:szCs w:val="24"/>
              </w:rPr>
              <w:t>2 dni robocze</w:t>
            </w:r>
          </w:p>
        </w:tc>
        <w:tc>
          <w:tcPr>
            <w:tcW w:w="2410" w:type="dxa"/>
          </w:tcPr>
          <w:p w14:paraId="71B22C55" w14:textId="02F9CBA3" w:rsidR="00DF3C3A" w:rsidRPr="00960036" w:rsidRDefault="00F73C37" w:rsidP="00E74239">
            <w:pPr>
              <w:rPr>
                <w:rFonts w:cstheme="minorHAnsi"/>
                <w:sz w:val="24"/>
                <w:szCs w:val="24"/>
              </w:rPr>
            </w:pPr>
            <w:r w:rsidRPr="005C0839">
              <w:rPr>
                <w:rFonts w:cstheme="minorHAnsi"/>
                <w:sz w:val="24"/>
                <w:szCs w:val="24"/>
              </w:rPr>
              <w:t>8</w:t>
            </w:r>
            <w:r w:rsidR="00DF3C3A" w:rsidRPr="005C0839">
              <w:rPr>
                <w:rFonts w:cstheme="minorHAnsi"/>
                <w:sz w:val="24"/>
                <w:szCs w:val="24"/>
              </w:rPr>
              <w:t xml:space="preserve"> godzin robocz</w:t>
            </w:r>
            <w:r w:rsidR="00DF3C3A" w:rsidRPr="00960036">
              <w:rPr>
                <w:rFonts w:cstheme="minorHAnsi"/>
                <w:sz w:val="24"/>
                <w:szCs w:val="24"/>
              </w:rPr>
              <w:t>ych</w:t>
            </w:r>
          </w:p>
        </w:tc>
      </w:tr>
      <w:tr w:rsidR="00DF3C3A" w:rsidRPr="0061006B" w14:paraId="1654074E" w14:textId="77777777" w:rsidTr="00A66151">
        <w:tc>
          <w:tcPr>
            <w:tcW w:w="3215" w:type="dxa"/>
          </w:tcPr>
          <w:p w14:paraId="6515379F" w14:textId="77777777" w:rsidR="00DF3C3A" w:rsidRPr="0061006B" w:rsidRDefault="00DF3C3A" w:rsidP="00E74239">
            <w:pPr>
              <w:rPr>
                <w:rFonts w:cstheme="minorHAnsi"/>
                <w:sz w:val="24"/>
                <w:szCs w:val="24"/>
              </w:rPr>
            </w:pPr>
            <w:r w:rsidRPr="0061006B">
              <w:rPr>
                <w:rFonts w:cstheme="minorHAnsi"/>
                <w:sz w:val="24"/>
                <w:szCs w:val="24"/>
              </w:rPr>
              <w:t>Błąd</w:t>
            </w:r>
          </w:p>
        </w:tc>
        <w:tc>
          <w:tcPr>
            <w:tcW w:w="2734" w:type="dxa"/>
          </w:tcPr>
          <w:p w14:paraId="7A03CDFD" w14:textId="4BED0C12" w:rsidR="00DF3C3A" w:rsidRPr="0043532C" w:rsidRDefault="00503213" w:rsidP="00E74239">
            <w:pPr>
              <w:rPr>
                <w:rFonts w:cstheme="minorHAnsi"/>
                <w:sz w:val="24"/>
                <w:szCs w:val="24"/>
              </w:rPr>
            </w:pPr>
            <w:r w:rsidRPr="0061006B">
              <w:rPr>
                <w:rFonts w:cstheme="minorHAnsi"/>
                <w:sz w:val="24"/>
                <w:szCs w:val="24"/>
              </w:rPr>
              <w:t>4</w:t>
            </w:r>
            <w:r w:rsidR="00DF3C3A" w:rsidRPr="0043532C">
              <w:rPr>
                <w:rFonts w:cstheme="minorHAnsi"/>
                <w:sz w:val="24"/>
                <w:szCs w:val="24"/>
              </w:rPr>
              <w:t xml:space="preserve"> dni robocze</w:t>
            </w:r>
          </w:p>
        </w:tc>
        <w:tc>
          <w:tcPr>
            <w:tcW w:w="2410" w:type="dxa"/>
          </w:tcPr>
          <w:p w14:paraId="7F024D14" w14:textId="62EFDE9D" w:rsidR="00DF3C3A" w:rsidRPr="00960036" w:rsidRDefault="00DF3C3A" w:rsidP="00E74239">
            <w:pPr>
              <w:rPr>
                <w:rFonts w:cstheme="minorHAnsi"/>
                <w:sz w:val="24"/>
                <w:szCs w:val="24"/>
              </w:rPr>
            </w:pPr>
            <w:r w:rsidRPr="005C0839">
              <w:rPr>
                <w:rFonts w:cstheme="minorHAnsi"/>
                <w:sz w:val="24"/>
                <w:szCs w:val="24"/>
              </w:rPr>
              <w:t>1</w:t>
            </w:r>
            <w:r w:rsidR="00921082" w:rsidRPr="005C0839">
              <w:rPr>
                <w:rFonts w:cstheme="minorHAnsi"/>
                <w:sz w:val="24"/>
                <w:szCs w:val="24"/>
              </w:rPr>
              <w:t>2</w:t>
            </w:r>
            <w:r w:rsidRPr="005C0839">
              <w:rPr>
                <w:rFonts w:cstheme="minorHAnsi"/>
                <w:sz w:val="24"/>
                <w:szCs w:val="24"/>
              </w:rPr>
              <w:t xml:space="preserve"> godzin</w:t>
            </w:r>
            <w:r w:rsidRPr="00960036">
              <w:rPr>
                <w:rFonts w:cstheme="minorHAnsi"/>
                <w:sz w:val="24"/>
                <w:szCs w:val="24"/>
              </w:rPr>
              <w:t xml:space="preserve"> roboczych</w:t>
            </w:r>
          </w:p>
        </w:tc>
      </w:tr>
      <w:tr w:rsidR="00DF3C3A" w:rsidRPr="0061006B" w14:paraId="528D53EE" w14:textId="77777777" w:rsidTr="00A66151">
        <w:tc>
          <w:tcPr>
            <w:tcW w:w="3215" w:type="dxa"/>
          </w:tcPr>
          <w:p w14:paraId="30A90BBC" w14:textId="58419A18" w:rsidR="00DF3C3A" w:rsidRPr="0043532C" w:rsidRDefault="00503213" w:rsidP="00E74239">
            <w:pPr>
              <w:rPr>
                <w:rFonts w:cstheme="minorHAnsi"/>
                <w:sz w:val="24"/>
                <w:szCs w:val="24"/>
              </w:rPr>
            </w:pPr>
            <w:r w:rsidRPr="0061006B">
              <w:rPr>
                <w:rFonts w:cstheme="minorHAnsi"/>
                <w:sz w:val="24"/>
                <w:szCs w:val="24"/>
              </w:rPr>
              <w:t xml:space="preserve">Obsługa innych zgłoszeń niż </w:t>
            </w:r>
            <w:r w:rsidR="00D94F37">
              <w:rPr>
                <w:rFonts w:cstheme="minorHAnsi"/>
                <w:sz w:val="24"/>
                <w:szCs w:val="24"/>
              </w:rPr>
              <w:t>A</w:t>
            </w:r>
            <w:r w:rsidRPr="0061006B">
              <w:rPr>
                <w:rFonts w:cstheme="minorHAnsi"/>
                <w:sz w:val="24"/>
                <w:szCs w:val="24"/>
              </w:rPr>
              <w:t xml:space="preserve">waria i </w:t>
            </w:r>
            <w:r w:rsidR="00D94F37">
              <w:rPr>
                <w:rFonts w:cstheme="minorHAnsi"/>
                <w:sz w:val="24"/>
                <w:szCs w:val="24"/>
              </w:rPr>
              <w:t>B</w:t>
            </w:r>
            <w:r w:rsidRPr="0061006B">
              <w:rPr>
                <w:rFonts w:cstheme="minorHAnsi"/>
                <w:sz w:val="24"/>
                <w:szCs w:val="24"/>
              </w:rPr>
              <w:t>łąd</w:t>
            </w:r>
          </w:p>
        </w:tc>
        <w:tc>
          <w:tcPr>
            <w:tcW w:w="2734" w:type="dxa"/>
          </w:tcPr>
          <w:p w14:paraId="60340150" w14:textId="4170B21F" w:rsidR="00DF3C3A" w:rsidRPr="005C0839" w:rsidRDefault="00DC0FFE" w:rsidP="00E74239">
            <w:pPr>
              <w:rPr>
                <w:rFonts w:cstheme="minorHAnsi"/>
                <w:sz w:val="24"/>
                <w:szCs w:val="24"/>
              </w:rPr>
            </w:pPr>
            <w:r w:rsidRPr="005C0839">
              <w:rPr>
                <w:rFonts w:cstheme="minorHAnsi"/>
                <w:sz w:val="24"/>
                <w:szCs w:val="24"/>
              </w:rPr>
              <w:t xml:space="preserve">7 </w:t>
            </w:r>
            <w:r w:rsidR="00DF3C3A" w:rsidRPr="005C0839">
              <w:rPr>
                <w:rFonts w:cstheme="minorHAnsi"/>
                <w:sz w:val="24"/>
                <w:szCs w:val="24"/>
              </w:rPr>
              <w:t>dni robocz</w:t>
            </w:r>
            <w:r w:rsidR="00503213" w:rsidRPr="005C0839">
              <w:rPr>
                <w:rFonts w:cstheme="minorHAnsi"/>
                <w:sz w:val="24"/>
                <w:szCs w:val="24"/>
              </w:rPr>
              <w:t>ych</w:t>
            </w:r>
          </w:p>
        </w:tc>
        <w:tc>
          <w:tcPr>
            <w:tcW w:w="2410" w:type="dxa"/>
          </w:tcPr>
          <w:p w14:paraId="462347FB" w14:textId="77777777" w:rsidR="00DF3C3A" w:rsidRPr="00960036" w:rsidRDefault="00DF3C3A" w:rsidP="00E74239">
            <w:pPr>
              <w:rPr>
                <w:rFonts w:cstheme="minorHAnsi"/>
                <w:sz w:val="24"/>
                <w:szCs w:val="24"/>
              </w:rPr>
            </w:pPr>
            <w:r w:rsidRPr="00960036">
              <w:rPr>
                <w:rFonts w:cstheme="minorHAnsi"/>
                <w:sz w:val="24"/>
                <w:szCs w:val="24"/>
              </w:rPr>
              <w:t>24 godziny robocze</w:t>
            </w:r>
          </w:p>
        </w:tc>
      </w:tr>
    </w:tbl>
    <w:p w14:paraId="32F8438A" w14:textId="51DAF2E3" w:rsidR="006E5CFD" w:rsidRPr="00E74239" w:rsidRDefault="006E5CFD" w:rsidP="0043532C">
      <w:pPr>
        <w:rPr>
          <w:rFonts w:cstheme="minorHAnsi"/>
          <w:sz w:val="24"/>
          <w:szCs w:val="24"/>
        </w:rPr>
      </w:pPr>
    </w:p>
    <w:sectPr w:rsidR="006E5CFD" w:rsidRPr="00E74239" w:rsidSect="00CF5BC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F98EB" w14:textId="77777777" w:rsidR="006E5CFD" w:rsidRDefault="006E5CFD" w:rsidP="006E5CFD">
      <w:pPr>
        <w:spacing w:after="0" w:line="240" w:lineRule="auto"/>
      </w:pPr>
      <w:r>
        <w:separator/>
      </w:r>
    </w:p>
  </w:endnote>
  <w:endnote w:type="continuationSeparator" w:id="0">
    <w:p w14:paraId="11C4017D" w14:textId="77777777" w:rsidR="006E5CFD" w:rsidRDefault="006E5CFD" w:rsidP="006E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  <w:szCs w:val="16"/>
      </w:rPr>
      <w:id w:val="-38433085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E543BC" w14:textId="77777777" w:rsidR="00540284" w:rsidRPr="00841018" w:rsidRDefault="000A7A05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4101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841018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841018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841018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841018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84101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841018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841018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841018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9</w:t>
            </w:r>
            <w:r w:rsidRPr="00841018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1645DCF" w14:textId="77777777" w:rsidR="00540284" w:rsidRPr="00841018" w:rsidRDefault="00807D18">
    <w:pPr>
      <w:pStyle w:val="Stopk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EA2DF" w14:textId="77777777" w:rsidR="006E5CFD" w:rsidRDefault="006E5CFD" w:rsidP="006E5CFD">
      <w:pPr>
        <w:spacing w:after="0" w:line="240" w:lineRule="auto"/>
      </w:pPr>
      <w:r>
        <w:separator/>
      </w:r>
    </w:p>
  </w:footnote>
  <w:footnote w:type="continuationSeparator" w:id="0">
    <w:p w14:paraId="6BDD3F93" w14:textId="77777777" w:rsidR="006E5CFD" w:rsidRDefault="006E5CFD" w:rsidP="006E5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7DDBB" w14:textId="210F157F" w:rsidR="00540284" w:rsidRDefault="00FB377D" w:rsidP="0028065B">
    <w:pPr>
      <w:pStyle w:val="Nagwek"/>
    </w:pPr>
    <w:r w:rsidRPr="00B203C5">
      <w:rPr>
        <w:b/>
        <w:i/>
        <w:noProof/>
      </w:rPr>
      <w:drawing>
        <wp:inline distT="0" distB="0" distL="0" distR="0" wp14:anchorId="31A909A2" wp14:editId="3CE36983">
          <wp:extent cx="1837055" cy="1137285"/>
          <wp:effectExtent l="0" t="0" r="0" b="5715"/>
          <wp:docPr id="3" name="Obraz 3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C803DB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62556"/>
    <w:multiLevelType w:val="hybridMultilevel"/>
    <w:tmpl w:val="FC1093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9125E"/>
    <w:multiLevelType w:val="hybridMultilevel"/>
    <w:tmpl w:val="94FC1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55599"/>
    <w:multiLevelType w:val="hybridMultilevel"/>
    <w:tmpl w:val="074E9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F2A4A"/>
    <w:multiLevelType w:val="hybridMultilevel"/>
    <w:tmpl w:val="52E81796"/>
    <w:lvl w:ilvl="0" w:tplc="9C026F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7825"/>
    <w:multiLevelType w:val="hybridMultilevel"/>
    <w:tmpl w:val="2FDC9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7DA3"/>
    <w:multiLevelType w:val="hybridMultilevel"/>
    <w:tmpl w:val="4BDCC9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58314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2288472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892E2C"/>
    <w:multiLevelType w:val="hybridMultilevel"/>
    <w:tmpl w:val="AC2EF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427B"/>
    <w:multiLevelType w:val="hybridMultilevel"/>
    <w:tmpl w:val="7DB86480"/>
    <w:lvl w:ilvl="0" w:tplc="04150017">
      <w:start w:val="1"/>
      <w:numFmt w:val="lowerLetter"/>
      <w:lvlText w:val="%1)"/>
      <w:lvlJc w:val="left"/>
      <w:pPr>
        <w:ind w:left="1304" w:hanging="453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C0A33"/>
    <w:multiLevelType w:val="hybridMultilevel"/>
    <w:tmpl w:val="E1E8F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66FDC"/>
    <w:multiLevelType w:val="hybridMultilevel"/>
    <w:tmpl w:val="521C6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C4BC5"/>
    <w:multiLevelType w:val="hybridMultilevel"/>
    <w:tmpl w:val="FC12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42D5D"/>
    <w:multiLevelType w:val="hybridMultilevel"/>
    <w:tmpl w:val="D7E28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41A7"/>
    <w:multiLevelType w:val="hybridMultilevel"/>
    <w:tmpl w:val="DEFCFD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EF1C7F"/>
    <w:multiLevelType w:val="hybridMultilevel"/>
    <w:tmpl w:val="BEE25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2997"/>
    <w:multiLevelType w:val="hybridMultilevel"/>
    <w:tmpl w:val="9AAAE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100FC"/>
    <w:multiLevelType w:val="hybridMultilevel"/>
    <w:tmpl w:val="D7963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F42D2"/>
    <w:multiLevelType w:val="hybridMultilevel"/>
    <w:tmpl w:val="66CE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6265"/>
    <w:multiLevelType w:val="hybridMultilevel"/>
    <w:tmpl w:val="2D6AA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E29B6"/>
    <w:multiLevelType w:val="hybridMultilevel"/>
    <w:tmpl w:val="DAEC2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E562D"/>
    <w:multiLevelType w:val="hybridMultilevel"/>
    <w:tmpl w:val="9D16EE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22159"/>
    <w:multiLevelType w:val="hybridMultilevel"/>
    <w:tmpl w:val="53766C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64CC7"/>
    <w:multiLevelType w:val="hybridMultilevel"/>
    <w:tmpl w:val="62E68E7A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141501C"/>
    <w:multiLevelType w:val="hybridMultilevel"/>
    <w:tmpl w:val="18E0C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753A3"/>
    <w:multiLevelType w:val="hybridMultilevel"/>
    <w:tmpl w:val="AA80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B03DF"/>
    <w:multiLevelType w:val="hybridMultilevel"/>
    <w:tmpl w:val="E0DCE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0246F"/>
    <w:multiLevelType w:val="hybridMultilevel"/>
    <w:tmpl w:val="CC6E23B2"/>
    <w:lvl w:ilvl="0" w:tplc="AFA281F8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7" w15:restartNumberingAfterBreak="0">
    <w:nsid w:val="66F16F3D"/>
    <w:multiLevelType w:val="multilevel"/>
    <w:tmpl w:val="425C4DF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asciiTheme="minorHAnsi" w:hAnsiTheme="minorHAnsi" w:cstheme="minorHAnsi" w:hint="default"/>
      </w:rPr>
    </w:lvl>
    <w:lvl w:ilvl="2">
      <w:start w:val="1"/>
      <w:numFmt w:val="lowerLetter"/>
      <w:lvlText w:val="%3."/>
      <w:lvlJc w:val="right"/>
      <w:pPr>
        <w:ind w:left="1350" w:hanging="18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7222C"/>
    <w:multiLevelType w:val="hybridMultilevel"/>
    <w:tmpl w:val="5F48E2A6"/>
    <w:lvl w:ilvl="0" w:tplc="9C026F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03579"/>
    <w:multiLevelType w:val="hybridMultilevel"/>
    <w:tmpl w:val="F94ED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A2004"/>
    <w:multiLevelType w:val="hybridMultilevel"/>
    <w:tmpl w:val="B0A2C9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E4268"/>
    <w:multiLevelType w:val="hybridMultilevel"/>
    <w:tmpl w:val="9E7C9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C093E"/>
    <w:multiLevelType w:val="hybridMultilevel"/>
    <w:tmpl w:val="528C3196"/>
    <w:lvl w:ilvl="0" w:tplc="78A272D8">
      <w:start w:val="1"/>
      <w:numFmt w:val="decimal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25"/>
  </w:num>
  <w:num w:numId="4">
    <w:abstractNumId w:val="7"/>
  </w:num>
  <w:num w:numId="5">
    <w:abstractNumId w:val="19"/>
  </w:num>
  <w:num w:numId="6">
    <w:abstractNumId w:val="26"/>
  </w:num>
  <w:num w:numId="7">
    <w:abstractNumId w:val="24"/>
  </w:num>
  <w:num w:numId="8">
    <w:abstractNumId w:val="2"/>
  </w:num>
  <w:num w:numId="9">
    <w:abstractNumId w:val="23"/>
  </w:num>
  <w:num w:numId="10">
    <w:abstractNumId w:val="18"/>
  </w:num>
  <w:num w:numId="11">
    <w:abstractNumId w:val="16"/>
  </w:num>
  <w:num w:numId="12">
    <w:abstractNumId w:val="14"/>
  </w:num>
  <w:num w:numId="13">
    <w:abstractNumId w:val="9"/>
  </w:num>
  <w:num w:numId="14">
    <w:abstractNumId w:val="1"/>
  </w:num>
  <w:num w:numId="15">
    <w:abstractNumId w:val="20"/>
  </w:num>
  <w:num w:numId="16">
    <w:abstractNumId w:val="3"/>
  </w:num>
  <w:num w:numId="17">
    <w:abstractNumId w:val="28"/>
  </w:num>
  <w:num w:numId="18">
    <w:abstractNumId w:val="32"/>
  </w:num>
  <w:num w:numId="19">
    <w:abstractNumId w:val="4"/>
  </w:num>
  <w:num w:numId="20">
    <w:abstractNumId w:val="31"/>
  </w:num>
  <w:num w:numId="21">
    <w:abstractNumId w:val="15"/>
  </w:num>
  <w:num w:numId="22">
    <w:abstractNumId w:val="13"/>
  </w:num>
  <w:num w:numId="23">
    <w:abstractNumId w:val="11"/>
  </w:num>
  <w:num w:numId="24">
    <w:abstractNumId w:val="29"/>
  </w:num>
  <w:num w:numId="25">
    <w:abstractNumId w:val="30"/>
  </w:num>
  <w:num w:numId="26">
    <w:abstractNumId w:val="12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7"/>
  </w:num>
  <w:num w:numId="30">
    <w:abstractNumId w:val="6"/>
  </w:num>
  <w:num w:numId="31">
    <w:abstractNumId w:val="21"/>
  </w:num>
  <w:num w:numId="32">
    <w:abstractNumId w:val="1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FD"/>
    <w:rsid w:val="0001289F"/>
    <w:rsid w:val="00016BA4"/>
    <w:rsid w:val="00020CA3"/>
    <w:rsid w:val="00044156"/>
    <w:rsid w:val="0007169C"/>
    <w:rsid w:val="00090D7D"/>
    <w:rsid w:val="0009391F"/>
    <w:rsid w:val="000A1A04"/>
    <w:rsid w:val="000A7A05"/>
    <w:rsid w:val="000B0D87"/>
    <w:rsid w:val="000F1A3E"/>
    <w:rsid w:val="0012261B"/>
    <w:rsid w:val="00167011"/>
    <w:rsid w:val="001A4A3F"/>
    <w:rsid w:val="001B5D99"/>
    <w:rsid w:val="001D7DCA"/>
    <w:rsid w:val="001F11F7"/>
    <w:rsid w:val="001F54A5"/>
    <w:rsid w:val="002005BC"/>
    <w:rsid w:val="00200ED7"/>
    <w:rsid w:val="002172C8"/>
    <w:rsid w:val="00243ECC"/>
    <w:rsid w:val="0025417D"/>
    <w:rsid w:val="00261BD1"/>
    <w:rsid w:val="002648AD"/>
    <w:rsid w:val="0028065B"/>
    <w:rsid w:val="00286C47"/>
    <w:rsid w:val="00291A32"/>
    <w:rsid w:val="002C1ECF"/>
    <w:rsid w:val="002C7620"/>
    <w:rsid w:val="002D1095"/>
    <w:rsid w:val="00317E6A"/>
    <w:rsid w:val="00331C5F"/>
    <w:rsid w:val="00333419"/>
    <w:rsid w:val="00366C49"/>
    <w:rsid w:val="003B1CBE"/>
    <w:rsid w:val="00402FA2"/>
    <w:rsid w:val="0042174E"/>
    <w:rsid w:val="00427E60"/>
    <w:rsid w:val="0043532C"/>
    <w:rsid w:val="00450942"/>
    <w:rsid w:val="004563B3"/>
    <w:rsid w:val="0046495A"/>
    <w:rsid w:val="00466D83"/>
    <w:rsid w:val="004713D3"/>
    <w:rsid w:val="004A286A"/>
    <w:rsid w:val="004A709A"/>
    <w:rsid w:val="004B56FA"/>
    <w:rsid w:val="004B66CB"/>
    <w:rsid w:val="004C06B2"/>
    <w:rsid w:val="004D241B"/>
    <w:rsid w:val="004E64F3"/>
    <w:rsid w:val="004E6656"/>
    <w:rsid w:val="00503213"/>
    <w:rsid w:val="00515ABF"/>
    <w:rsid w:val="00557317"/>
    <w:rsid w:val="00563E9F"/>
    <w:rsid w:val="00564C63"/>
    <w:rsid w:val="005B09D6"/>
    <w:rsid w:val="005C0839"/>
    <w:rsid w:val="005D32D8"/>
    <w:rsid w:val="005E44BA"/>
    <w:rsid w:val="005F4228"/>
    <w:rsid w:val="0061006B"/>
    <w:rsid w:val="006153F1"/>
    <w:rsid w:val="006270D3"/>
    <w:rsid w:val="0063132E"/>
    <w:rsid w:val="00647DE5"/>
    <w:rsid w:val="0065519A"/>
    <w:rsid w:val="00680941"/>
    <w:rsid w:val="00687CBC"/>
    <w:rsid w:val="006917AC"/>
    <w:rsid w:val="006968E3"/>
    <w:rsid w:val="006A302C"/>
    <w:rsid w:val="006A49A2"/>
    <w:rsid w:val="006B120D"/>
    <w:rsid w:val="006D625B"/>
    <w:rsid w:val="006E5CFD"/>
    <w:rsid w:val="00705523"/>
    <w:rsid w:val="007105F8"/>
    <w:rsid w:val="00730115"/>
    <w:rsid w:val="007748C4"/>
    <w:rsid w:val="007A2D3E"/>
    <w:rsid w:val="007C4E5C"/>
    <w:rsid w:val="007E7B35"/>
    <w:rsid w:val="00807D18"/>
    <w:rsid w:val="00820425"/>
    <w:rsid w:val="008A272D"/>
    <w:rsid w:val="008A6769"/>
    <w:rsid w:val="008C3219"/>
    <w:rsid w:val="008C5095"/>
    <w:rsid w:val="008F0514"/>
    <w:rsid w:val="009008FF"/>
    <w:rsid w:val="0090399D"/>
    <w:rsid w:val="00913146"/>
    <w:rsid w:val="00921082"/>
    <w:rsid w:val="00925E6F"/>
    <w:rsid w:val="00941E09"/>
    <w:rsid w:val="009470CD"/>
    <w:rsid w:val="00960036"/>
    <w:rsid w:val="00976FED"/>
    <w:rsid w:val="009956CE"/>
    <w:rsid w:val="009A3A15"/>
    <w:rsid w:val="009A7042"/>
    <w:rsid w:val="009B6FFA"/>
    <w:rsid w:val="009C5356"/>
    <w:rsid w:val="009D2445"/>
    <w:rsid w:val="009F546E"/>
    <w:rsid w:val="00A069C4"/>
    <w:rsid w:val="00A06A8A"/>
    <w:rsid w:val="00A27199"/>
    <w:rsid w:val="00A62BA5"/>
    <w:rsid w:val="00A67192"/>
    <w:rsid w:val="00A82BCD"/>
    <w:rsid w:val="00A87DC4"/>
    <w:rsid w:val="00A97D4B"/>
    <w:rsid w:val="00AA4C78"/>
    <w:rsid w:val="00AB74F3"/>
    <w:rsid w:val="00AC4E93"/>
    <w:rsid w:val="00AD1DAF"/>
    <w:rsid w:val="00AD3D69"/>
    <w:rsid w:val="00AF2D41"/>
    <w:rsid w:val="00B04DBE"/>
    <w:rsid w:val="00B05286"/>
    <w:rsid w:val="00B368E6"/>
    <w:rsid w:val="00B42B52"/>
    <w:rsid w:val="00B51EA3"/>
    <w:rsid w:val="00B72F4C"/>
    <w:rsid w:val="00B76CD7"/>
    <w:rsid w:val="00B922BC"/>
    <w:rsid w:val="00B95876"/>
    <w:rsid w:val="00B9793E"/>
    <w:rsid w:val="00BA0EE6"/>
    <w:rsid w:val="00BA70CD"/>
    <w:rsid w:val="00BB1881"/>
    <w:rsid w:val="00BB2A8D"/>
    <w:rsid w:val="00BB7E58"/>
    <w:rsid w:val="00BC3C4D"/>
    <w:rsid w:val="00BE284F"/>
    <w:rsid w:val="00BF2E6F"/>
    <w:rsid w:val="00C06697"/>
    <w:rsid w:val="00C06EF8"/>
    <w:rsid w:val="00C37E1A"/>
    <w:rsid w:val="00C404C5"/>
    <w:rsid w:val="00C41A68"/>
    <w:rsid w:val="00C73185"/>
    <w:rsid w:val="00C81AA3"/>
    <w:rsid w:val="00C824B7"/>
    <w:rsid w:val="00C83CE9"/>
    <w:rsid w:val="00C91CEE"/>
    <w:rsid w:val="00CA506C"/>
    <w:rsid w:val="00CB5F84"/>
    <w:rsid w:val="00CC43C8"/>
    <w:rsid w:val="00CF4B37"/>
    <w:rsid w:val="00CF5A4A"/>
    <w:rsid w:val="00D04C4F"/>
    <w:rsid w:val="00D1163A"/>
    <w:rsid w:val="00D30AAA"/>
    <w:rsid w:val="00D315DA"/>
    <w:rsid w:val="00D53C3E"/>
    <w:rsid w:val="00D57A09"/>
    <w:rsid w:val="00D64127"/>
    <w:rsid w:val="00D64AD9"/>
    <w:rsid w:val="00D76F0B"/>
    <w:rsid w:val="00D84F23"/>
    <w:rsid w:val="00D94F37"/>
    <w:rsid w:val="00DA350D"/>
    <w:rsid w:val="00DA4F56"/>
    <w:rsid w:val="00DA60DD"/>
    <w:rsid w:val="00DB01C6"/>
    <w:rsid w:val="00DC0FFE"/>
    <w:rsid w:val="00DF1093"/>
    <w:rsid w:val="00DF2839"/>
    <w:rsid w:val="00DF3C3A"/>
    <w:rsid w:val="00E07E06"/>
    <w:rsid w:val="00E20217"/>
    <w:rsid w:val="00E204A4"/>
    <w:rsid w:val="00E43D79"/>
    <w:rsid w:val="00E7254A"/>
    <w:rsid w:val="00E74239"/>
    <w:rsid w:val="00E86438"/>
    <w:rsid w:val="00EA2C4E"/>
    <w:rsid w:val="00EC5FC2"/>
    <w:rsid w:val="00ED52F3"/>
    <w:rsid w:val="00ED688B"/>
    <w:rsid w:val="00ED70D7"/>
    <w:rsid w:val="00EE7A03"/>
    <w:rsid w:val="00F032F8"/>
    <w:rsid w:val="00F148F3"/>
    <w:rsid w:val="00F30BAB"/>
    <w:rsid w:val="00F41634"/>
    <w:rsid w:val="00F530DC"/>
    <w:rsid w:val="00F73C37"/>
    <w:rsid w:val="00FB13C4"/>
    <w:rsid w:val="00FB377D"/>
    <w:rsid w:val="00FB6ED8"/>
    <w:rsid w:val="00FC4971"/>
    <w:rsid w:val="00FD2ABC"/>
    <w:rsid w:val="00FD49A1"/>
    <w:rsid w:val="00FF19E0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BE7C70C"/>
  <w15:chartTrackingRefBased/>
  <w15:docId w15:val="{C3D0E13F-F204-4952-940C-1E7848F7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5C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5C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5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CFD"/>
  </w:style>
  <w:style w:type="paragraph" w:styleId="Stopka">
    <w:name w:val="footer"/>
    <w:basedOn w:val="Normalny"/>
    <w:link w:val="StopkaZnak"/>
    <w:uiPriority w:val="99"/>
    <w:unhideWhenUsed/>
    <w:rsid w:val="006E5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CFD"/>
  </w:style>
  <w:style w:type="character" w:customStyle="1" w:styleId="AkapitzlistZnak">
    <w:name w:val="Akapit z listą Znak"/>
    <w:link w:val="Akapitzlist"/>
    <w:uiPriority w:val="34"/>
    <w:locked/>
    <w:rsid w:val="006E5C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C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C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5C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3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2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2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2D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07E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7E0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34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34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3419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647DE5"/>
    <w:pPr>
      <w:numPr>
        <w:numId w:val="36"/>
      </w:numPr>
      <w:contextualSpacing/>
    </w:pPr>
  </w:style>
  <w:style w:type="paragraph" w:styleId="Poprawka">
    <w:name w:val="Revision"/>
    <w:hidden/>
    <w:uiPriority w:val="99"/>
    <w:semiHidden/>
    <w:rsid w:val="00D94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55A6-6FFA-4E2E-9C55-01A27754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1342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Czajka Adam</dc:creator>
  <cp:keywords/>
  <dc:description/>
  <cp:lastModifiedBy>Kozina Tomasz</cp:lastModifiedBy>
  <cp:revision>14</cp:revision>
  <cp:lastPrinted>2021-08-19T13:56:00Z</cp:lastPrinted>
  <dcterms:created xsi:type="dcterms:W3CDTF">2022-10-25T11:10:00Z</dcterms:created>
  <dcterms:modified xsi:type="dcterms:W3CDTF">2022-12-19T08:26:00Z</dcterms:modified>
</cp:coreProperties>
</file>